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ІНФОРМАЦІЙНА КАРТКА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b/>
          <w:sz w:val="26"/>
          <w:szCs w:val="26"/>
        </w:rPr>
        <w:t xml:space="preserve">Послуга: 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>надання інформаційної довідки з  реєстру речових прав на нерухоме майно.</w:t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10"/>
          <w:szCs w:val="10"/>
          <w:lang w:eastAsia="uk-UA"/>
        </w:rPr>
      </w:pPr>
      <w:r>
        <w:rPr>
          <w:rFonts w:ascii="Times New Roman" w:hAnsi="Times New Roman"/>
          <w:color w:val="000000"/>
          <w:sz w:val="10"/>
          <w:szCs w:val="10"/>
          <w:lang w:eastAsia="uk-UA"/>
        </w:rPr>
      </w:r>
    </w:p>
    <w:tbl>
      <w:tblPr>
        <w:jc w:val="lef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3829"/>
        <w:gridCol w:w="6240"/>
      </w:tblGrid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Найменування суб’єкта надання адміністративної послуги та центру надання адміністративних послуг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sz w:val="10"/>
                <w:szCs w:val="10"/>
                <w:lang w:val="ru-RU"/>
              </w:rPr>
            </w:pPr>
            <w:r>
              <w:rPr>
                <w:rFonts w:ascii="Times New Roman" w:hAnsi="Times New Roman"/>
                <w:i/>
                <w:sz w:val="10"/>
                <w:szCs w:val="1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Відділ державної реєстрації речових прав на нерухоме майно Каховської міської ради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Центр надання адміністративних послуг Каховської міської ради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Місцезнаходження суб’єкта надання адміністративної послуги та центру надання адміністративних послуг, їх телефони, електронні адреси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sz w:val="10"/>
                <w:szCs w:val="10"/>
                <w:lang w:val="ru-RU"/>
              </w:rPr>
            </w:pPr>
            <w:r>
              <w:rPr>
                <w:rFonts w:ascii="Times New Roman" w:hAnsi="Times New Roman"/>
                <w:i/>
                <w:sz w:val="10"/>
                <w:szCs w:val="1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 по відділу державної реєстрації речових прав на нерухоме майно Каховської міської ради: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74800, Херсонська обл., м.Каховка, вул.. Пушкіна, 71; тел.. 0553621474, веб-сайт: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kakhovka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rada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 по центру надання адміністративних послуг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74800, Херсонська область м. Каховка, вулиця Велика Куликовська, 103, каб. 314, телефон 4-09-79, факс (05536) 2-01-83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mv @ kah. hs. ukrtel. net, </w:t>
            </w:r>
            <w:hyperlink r:id="rId2">
              <w:r>
                <w:rPr>
                  <w:rStyle w:val="Style14"/>
                  <w:sz w:val="24"/>
                  <w:szCs w:val="24"/>
                  <w:lang w:val="en-US"/>
                </w:rPr>
                <w:t>mv@kakhovka-rada.gov.ua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http:// kakhovka-rada.gov.ua</w:t>
            </w:r>
          </w:p>
        </w:tc>
      </w:tr>
      <w:tr>
        <w:trPr>
          <w:trHeight w:val="398" w:hRule="atLeast"/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 щодо режиму роботи суб’єкта надання адміністративної послуги та центру надання адміністративних послуг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sz w:val="10"/>
                <w:szCs w:val="10"/>
                <w:lang w:val="ru-RU"/>
              </w:rPr>
            </w:pPr>
            <w:r>
              <w:rPr>
                <w:rFonts w:ascii="Times New Roman" w:hAnsi="Times New Roman"/>
                <w:i/>
                <w:sz w:val="10"/>
                <w:szCs w:val="10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 щодо режиму роботи відділу державної реєстрації речових прав на нерухоме майно Каховської міської ради: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Понеділок-четвер: з 8.00 до 17.15,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п’ятницю – з 8.00 до 16.00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Обідня перерва: з 12.00 до 13.00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 щодо режиму роботи центру надання адміністративних послуг: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робочі дні без перерви на обід: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Понеділок – п’ятниця: з 08.00-17.00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1975" w:hRule="atLeast"/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1" w:leader="none"/>
              </w:tabs>
              <w:spacing w:lineRule="auto" w:line="240" w:before="0" w:after="0"/>
              <w:ind w:left="0" w:right="0"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Документ, що посвідчує особу заявника (пред’являється), копія надається (крім документа, що посвідчує посадову особу органу державної влади або органу місцевого самоврядування). </w:t>
            </w:r>
          </w:p>
          <w:p>
            <w:pPr>
              <w:pStyle w:val="Normal"/>
              <w:tabs>
                <w:tab w:val="left" w:pos="151" w:leader="none"/>
              </w:tabs>
              <w:spacing w:lineRule="auto" w:line="240" w:before="0" w:after="0"/>
              <w:ind w:left="0" w:right="0"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разі подання заяви уповноваженою особою така особа, крім документа, що посвідчує її особу, пред’являє оригінал та подає копію документа, що підтверджує її повноваження. </w:t>
            </w:r>
          </w:p>
          <w:p>
            <w:pPr>
              <w:pStyle w:val="Normal"/>
              <w:tabs>
                <w:tab w:val="left" w:pos="151" w:leader="none"/>
              </w:tabs>
              <w:spacing w:lineRule="auto" w:line="240" w:before="0" w:after="0"/>
              <w:ind w:left="0" w:right="0"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Документ, що підтверджує внесення плати за надання інформаційної довідки з реєстру речових прав на нерухоме майно.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Порядок та спосіб подання документів 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Особисто (або уповноваженою особою) шляхом звернення до центру надання адміністративних послуг або шляхом надсилання до центру надання адміністративних послуг поштою з описом вкладення.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Платність/безоплатність адміністративної послуги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firstLine="1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Адміністративна послуга надається платно.</w:t>
            </w:r>
          </w:p>
        </w:tc>
      </w:tr>
      <w:tr>
        <w:trPr>
          <w:trHeight w:val="5802" w:hRule="atLeast"/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розмір та порядок внесення плати 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грн. за надання інформаційної довідки з реєстру  речових прав.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Web"/>
              <w:shd w:fill="F9F9F9" w:val="clear"/>
              <w:spacing w:before="280" w:after="280"/>
              <w:rPr/>
            </w:pPr>
            <w:r>
              <w:rPr/>
              <w:t>Крім випадків передбачених ст. 34 Закону України "Про державну реєстрацію речових прав на нерухоме майно та їх обтяжень".</w:t>
            </w:r>
          </w:p>
          <w:p>
            <w:pPr>
              <w:pStyle w:val="NormalWeb"/>
              <w:shd w:fill="F9F9F9" w:val="clear"/>
              <w:spacing w:before="280" w:after="280"/>
              <w:rPr/>
            </w:pPr>
            <w:r>
              <w:rPr/>
              <w:t>Звільняються від сплати адміністративного збору під час проведення державної реєстрації речових прав:</w:t>
            </w:r>
          </w:p>
          <w:p>
            <w:pPr>
              <w:pStyle w:val="NormalWeb"/>
              <w:shd w:fill="F9F9F9" w:val="clear"/>
              <w:spacing w:before="280" w:after="280"/>
              <w:rPr/>
            </w:pPr>
            <w:r>
              <w:rPr/>
              <w:t>1) фізичні та юридичні особи - під час проведення державної реєстрації прав, які виникли та оформлені до проведення державної реєстрації прав у порядку, визначеному цим Законом;</w:t>
            </w:r>
          </w:p>
          <w:p>
            <w:pPr>
              <w:pStyle w:val="NormalWeb"/>
              <w:shd w:fill="F9F9F9" w:val="clear"/>
              <w:spacing w:before="280" w:after="280"/>
              <w:rPr/>
            </w:pPr>
            <w:r>
              <w:rPr/>
              <w:t>2) громадяни, віднесені до категорій 1 і 2 постраждалих внаслідок Чорнобильської катастрофи;</w:t>
            </w:r>
          </w:p>
          <w:p>
            <w:pPr>
              <w:pStyle w:val="NormalWeb"/>
              <w:shd w:fill="F9F9F9" w:val="clear"/>
              <w:spacing w:before="280" w:after="280"/>
              <w:rPr/>
            </w:pPr>
            <w:r>
              <w:rPr/>
              <w:t>3) громадяни, віднесені до категорії 3 постраждалих внаслідок Чорнобильської катастрофи, які постійно проживають до відселення чи самостійного переселення або постійно працюють на території зон відчуження, безумовного (обов'язкового) і гарантованого добровільного відселення, за умови, що вони станом на 1 січня 1993 року прожили або відпрацювали в зоні безумовного (обов'язкового) відселення не менше двох років, а в зоні гарантованого добровільного відселення - не менше трьох років;</w:t>
            </w:r>
          </w:p>
          <w:p>
            <w:pPr>
              <w:pStyle w:val="NormalWeb"/>
              <w:shd w:fill="F9F9F9" w:val="clear"/>
              <w:spacing w:before="280" w:after="280"/>
              <w:rPr/>
            </w:pPr>
            <w:r>
              <w:rPr/>
              <w:t>4) громадяни, віднесені до категорії 4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станом на 1 січня 1993 року вони прожили або відпрацювали в цій зоні не менше чотирьох років;</w:t>
            </w:r>
          </w:p>
          <w:p>
            <w:pPr>
              <w:pStyle w:val="NormalWeb"/>
              <w:shd w:fill="F9F9F9" w:val="clear"/>
              <w:spacing w:before="280" w:after="280"/>
              <w:rPr/>
            </w:pPr>
            <w:r>
              <w:rPr/>
              <w:t> </w:t>
            </w:r>
            <w:r>
              <w:rPr/>
              <w:t>5) інваліди Великої Вітчизняної війни, особи із числа учасників антитерористичної операції, яким надано статус інваліда війни або учасника бойових дій, та сім'ї воїнів (партизанів), які загинули чи пропали безвісти, і прирівняні до них у встановленому порядку особи;</w:t>
            </w:r>
          </w:p>
          <w:p>
            <w:pPr>
              <w:pStyle w:val="NormalWeb"/>
              <w:shd w:fill="F9F9F9" w:val="clear"/>
              <w:spacing w:before="280" w:after="280"/>
              <w:rPr/>
            </w:pPr>
            <w:r>
              <w:rPr/>
              <w:t>6) інваліди I та II груп;</w:t>
            </w:r>
          </w:p>
          <w:p>
            <w:pPr>
              <w:pStyle w:val="NormalWeb"/>
              <w:shd w:fill="F9F9F9" w:val="clear"/>
              <w:spacing w:before="280" w:after="280"/>
              <w:rPr/>
            </w:pPr>
            <w:r>
              <w:rPr/>
              <w:t>7) Національний банк України;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органи державної влади, органи місцевого самоврядування.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нормативно-правові акти, на підставі яких стягується плата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Постанова Кабінету Міністрів України від 21.11.2012 № 1204 «Про затвердження розміру та порядку використання плати за внесення змін до записів Державного реєстру речових прав на нерухоме майно про надання інформації з  Державного реєстру речових прав на нерухоме майно».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Строк надання адміністративної послуги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firstLine="151"/>
              <w:jc w:val="both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Інформація з Державного реєстру прав надається у строк, що не перевищує одного робочого дня з дня реєстрації відповідної заяви в Державному реєстрі прав.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firstLine="15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 наданні інформаційної довідки з реєстру речових прав на нерухоме майно може бути відмовлено, якщо:</w:t>
            </w:r>
          </w:p>
          <w:p>
            <w:pPr>
              <w:pStyle w:val="Normal"/>
              <w:spacing w:lineRule="auto" w:line="240" w:before="0" w:after="0"/>
              <w:ind w:left="0" w:right="0" w:firstLine="15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із заявою звернулася неналежна особа;</w:t>
            </w:r>
          </w:p>
          <w:p>
            <w:pPr>
              <w:pStyle w:val="Normal"/>
              <w:spacing w:lineRule="auto" w:line="240" w:before="0" w:after="0"/>
              <w:ind w:left="0" w:right="0" w:firstLine="15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заявником не в повному обсязі подано документи.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 надання адміністративної послуги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Інформаційна довідка з реєстру речових прав на нерухоме майно.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Спосіб отримання результату надання адміністративної послуги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Шляхом звернення до центру надання адміністративних послуг або поштою.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Нормативно-правові акти, які регулюють порядок та умови надання адміністративної послуги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Закон України «Про державну реєстрацію речових прав на нерухоме майно та їх обтяжень».</w:t>
            </w:r>
          </w:p>
          <w:p>
            <w:pPr>
              <w:pStyle w:val="Normal"/>
              <w:spacing w:lineRule="auto" w:line="240" w:before="0" w:after="0"/>
              <w:ind w:left="0" w:right="0" w:firstLine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fill="F9F9F9" w:val="clear"/>
              </w:rPr>
              <w:t>Порядок державної реєстрації прав на нерухоме майно та їх обтяжень, затверджений постановою Кабінету Міністрів України від 25 грудня 2015 р. № 1127.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речових прав на нерухоме майно та їх обтяжень».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uk-UA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391d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uiPriority w:val="99"/>
    <w:semiHidden/>
    <w:unhideWhenUsed/>
    <w:rsid w:val="00391d50"/>
    <w:basedOn w:val="DefaultParagraphFont"/>
    <w:rPr>
      <w:rFonts w:ascii="Times New Roman" w:hAnsi="Times New Roman" w:cs="Times New Roman"/>
      <w:color w:val="0000FF"/>
      <w:u w:val="single"/>
      <w:lang w:val="zxx" w:eastAsia="zxx" w:bidi="zxx"/>
    </w:rPr>
  </w:style>
  <w:style w:type="character" w:styleId="Style15" w:customStyle="1">
    <w:name w:val="Текст выноски Знак"/>
    <w:uiPriority w:val="99"/>
    <w:semiHidden/>
    <w:link w:val="a6"/>
    <w:rsid w:val="00f841bc"/>
    <w:basedOn w:val="DefaultParagraphFont"/>
    <w:rPr>
      <w:rFonts w:ascii="Segoe UI" w:hAnsi="Segoe UI" w:eastAsia="Calibri" w:cs="Segoe UI"/>
      <w:sz w:val="18"/>
      <w:szCs w:val="18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99"/>
    <w:qFormat/>
    <w:rsid w:val="00391d50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uiPriority w:val="99"/>
    <w:semiHidden/>
    <w:unhideWhenUsed/>
    <w:rsid w:val="009c17c6"/>
    <w:basedOn w:val="Normal"/>
    <w:pPr>
      <w:spacing w:before="0" w:after="280"/>
    </w:pPr>
    <w:rPr>
      <w:rFonts w:ascii="Times New Roman" w:hAnsi="Times New Roman" w:eastAsia="Times New Roman"/>
      <w:sz w:val="24"/>
      <w:szCs w:val="24"/>
      <w:lang w:eastAsia="uk-UA"/>
    </w:rPr>
  </w:style>
  <w:style w:type="paragraph" w:styleId="BalloonText">
    <w:name w:val="Balloon Text"/>
    <w:uiPriority w:val="99"/>
    <w:semiHidden/>
    <w:unhideWhenUsed/>
    <w:link w:val="a7"/>
    <w:rsid w:val="00f841bc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v@kakhovka-rada.gov.u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2018-03-16T13:15:00Z</dcterms:created>
  <dc:creator>Веремиенко</dc:creator>
  <dc:language>ru-RU</dc:language>
  <cp:lastModifiedBy>Батурина</cp:lastModifiedBy>
  <cp:lastPrinted>2018-03-19T11:39:00Z</cp:lastPrinted>
  <dcterms:modified xsi:type="dcterms:W3CDTF">2018-06-14T07:07:00Z</dcterms:modified>
  <cp:revision>4</cp:revision>
</cp:coreProperties>
</file>