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</w:t>
      </w:r>
    </w:p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ІНФОРМАЦІЙНА КАРТКА</w:t>
      </w:r>
    </w:p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67865" w:rsidRDefault="00F67865" w:rsidP="00F67865">
      <w:pPr>
        <w:spacing w:after="0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</w:rPr>
        <w:t xml:space="preserve">Послуга: </w:t>
      </w:r>
      <w:r w:rsidR="000A33E1">
        <w:rPr>
          <w:rFonts w:ascii="Times New Roman" w:hAnsi="Times New Roman"/>
          <w:color w:val="000000"/>
          <w:sz w:val="26"/>
          <w:szCs w:val="26"/>
          <w:lang w:eastAsia="uk-UA"/>
        </w:rPr>
        <w:t>відкликання заяви</w:t>
      </w:r>
    </w:p>
    <w:p w:rsidR="00F67865" w:rsidRDefault="00F67865" w:rsidP="00F67865">
      <w:pPr>
        <w:spacing w:after="0"/>
        <w:rPr>
          <w:rFonts w:ascii="Times New Roman" w:hAnsi="Times New Roman"/>
          <w:color w:val="000000"/>
          <w:sz w:val="10"/>
          <w:szCs w:val="10"/>
          <w:lang w:eastAsia="uk-UA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428"/>
        <w:gridCol w:w="5415"/>
      </w:tblGrid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електронні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адреси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ради:</w:t>
            </w:r>
          </w:p>
          <w:p w:rsid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74800, Херсонська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м.Каховка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71; тел.. 0553621474, веб-сайт: http://kakhovka-rada.gov.ua/</w:t>
            </w:r>
          </w:p>
          <w:p w:rsid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7865" w:rsidRDefault="00F678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74800,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Херсонська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 м. Каховка,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Куликовська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103,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314, телефон 4-09-79, факс (05536) 2-01-83</w:t>
            </w:r>
          </w:p>
          <w:p w:rsidR="00F67865" w:rsidRDefault="00F678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mv 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ukrtel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net, </w:t>
            </w:r>
            <w:hyperlink r:id="rId4" w:history="1">
              <w:r w:rsidRPr="00F67865">
                <w:rPr>
                  <w:rStyle w:val="a3"/>
                  <w:sz w:val="24"/>
                  <w:szCs w:val="24"/>
                  <w:lang w:val="en-US"/>
                </w:rPr>
                <w:t>mv@kakhovka-rada.gov.ua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67865" w:rsidRP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 kakhovka-rada.gov.ua</w:t>
            </w:r>
          </w:p>
        </w:tc>
      </w:tr>
      <w:tr w:rsidR="00F67865" w:rsidTr="00746EC7">
        <w:trPr>
          <w:trHeight w:val="39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ради: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Понеділок-четвер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 8.00 до 17.15,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п’ятницю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з 8.00 до 16.00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 12.00 до 13.00</w:t>
            </w:r>
          </w:p>
          <w:p w:rsidR="00F67865" w:rsidRDefault="00F678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F67865" w:rsidRDefault="00F67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перерви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67865" w:rsidRDefault="00F6786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Понеділок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п’ятниця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з 08.00-17.00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65" w:rsidRDefault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7865" w:rsidRDefault="000A33E1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відмову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="00F6786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763FC" w:rsidRDefault="00746EC7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про внесення плати за надання інформаційної довідки з реєстру речових прав на нерухоме майною</w:t>
            </w:r>
          </w:p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посадову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особу.</w:t>
            </w:r>
          </w:p>
        </w:tc>
      </w:tr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особою)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центру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вкладення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Pr="004872F6" w:rsidRDefault="00F67865" w:rsidP="00F678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2F6">
              <w:rPr>
                <w:rFonts w:ascii="Times New Roman" w:hAnsi="Times New Roman"/>
                <w:b/>
                <w:bCs/>
                <w:sz w:val="24"/>
                <w:szCs w:val="24"/>
              </w:rPr>
              <w:t>Державне мито (</w:t>
            </w:r>
            <w:r w:rsidR="00A80403" w:rsidRPr="004872F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  <w:r w:rsidRPr="00487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грн):                                     </w:t>
            </w:r>
          </w:p>
          <w:p w:rsidR="00F67865" w:rsidRPr="004872F6" w:rsidRDefault="00F67865" w:rsidP="00F67865">
            <w:pPr>
              <w:spacing w:after="0" w:line="240" w:lineRule="auto"/>
              <w:ind w:firstLine="15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72F6">
              <w:rPr>
                <w:rFonts w:ascii="Times New Roman" w:hAnsi="Times New Roman"/>
                <w:b/>
                <w:bCs/>
                <w:sz w:val="24"/>
                <w:szCs w:val="24"/>
              </w:rPr>
              <w:t>м.Каховка</w:t>
            </w:r>
            <w:proofErr w:type="spellEnd"/>
            <w:r w:rsidRPr="00487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Каховський район</w:t>
            </w:r>
            <w:r w:rsidRPr="004872F6">
              <w:rPr>
                <w:rFonts w:ascii="Times New Roman" w:hAnsi="Times New Roman"/>
                <w:bCs/>
                <w:sz w:val="24"/>
                <w:szCs w:val="24"/>
              </w:rPr>
              <w:t xml:space="preserve"> УК у </w:t>
            </w:r>
            <w:proofErr w:type="spellStart"/>
            <w:r w:rsidRPr="004872F6">
              <w:rPr>
                <w:rFonts w:ascii="Times New Roman" w:hAnsi="Times New Roman"/>
                <w:bCs/>
                <w:sz w:val="24"/>
                <w:szCs w:val="24"/>
              </w:rPr>
              <w:t>Кахов.р</w:t>
            </w:r>
            <w:proofErr w:type="spellEnd"/>
            <w:r w:rsidRPr="004872F6">
              <w:rPr>
                <w:rFonts w:ascii="Times New Roman" w:hAnsi="Times New Roman"/>
                <w:bCs/>
                <w:sz w:val="24"/>
                <w:szCs w:val="24"/>
              </w:rPr>
              <w:t xml:space="preserve">-ні, </w:t>
            </w:r>
            <w:proofErr w:type="spellStart"/>
            <w:r w:rsidRPr="004872F6">
              <w:rPr>
                <w:rFonts w:ascii="Times New Roman" w:hAnsi="Times New Roman"/>
                <w:bCs/>
                <w:sz w:val="24"/>
                <w:szCs w:val="24"/>
              </w:rPr>
              <w:t>м.Каховка</w:t>
            </w:r>
            <w:proofErr w:type="spellEnd"/>
            <w:r w:rsidRPr="004872F6">
              <w:rPr>
                <w:rFonts w:ascii="Times New Roman" w:hAnsi="Times New Roman"/>
                <w:bCs/>
                <w:sz w:val="24"/>
                <w:szCs w:val="24"/>
              </w:rPr>
              <w:t>/22012600,  р/р. 31416530700011, МФО банку 852010,  Код ЄДРПОУ 38008980</w:t>
            </w:r>
          </w:p>
          <w:p w:rsidR="004872F6" w:rsidRPr="004872F6" w:rsidRDefault="004872F6" w:rsidP="004872F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4872F6">
              <w:t>Крім випадків передбачених ст. 34 Закону України "Про державну реєстрацію речових прав на нерухоме майно та їх обтяжень".</w:t>
            </w:r>
          </w:p>
          <w:p w:rsidR="004872F6" w:rsidRPr="004872F6" w:rsidRDefault="004872F6" w:rsidP="004872F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4872F6">
              <w:t>Звільняються від сплати адміністративного збору під час проведення державної реєстрації речових прав:</w:t>
            </w:r>
          </w:p>
          <w:p w:rsidR="004872F6" w:rsidRPr="004872F6" w:rsidRDefault="004872F6" w:rsidP="004872F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4872F6">
      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      </w:r>
          </w:p>
          <w:p w:rsidR="004872F6" w:rsidRPr="004872F6" w:rsidRDefault="004872F6" w:rsidP="004872F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4872F6">
              <w:t>2) громадяни, віднесені до категорій 1 і 2 постраждалих внаслідок Чорнобильської катастрофи;</w:t>
            </w:r>
          </w:p>
          <w:p w:rsidR="004872F6" w:rsidRPr="004872F6" w:rsidRDefault="004872F6" w:rsidP="004872F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4872F6">
      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станом на 1 січня 1993 року прожили або відпрацювали в зоні безумовного (обов'язкового) відселення не менше двох років, а в зоні гарантованого добровільного відселення - не менше трьох років;</w:t>
            </w:r>
          </w:p>
          <w:p w:rsidR="004872F6" w:rsidRPr="004872F6" w:rsidRDefault="004872F6" w:rsidP="004872F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4872F6">
              <w:t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:rsidR="004872F6" w:rsidRPr="004872F6" w:rsidRDefault="004872F6" w:rsidP="004872F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4872F6">
              <w:t> 5)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сім'ї воїнів (партизанів), які загинули чи пропали безвісти, і прирівняні до них у встановленому порядку особи;</w:t>
            </w:r>
          </w:p>
          <w:p w:rsidR="004872F6" w:rsidRPr="004872F6" w:rsidRDefault="004872F6" w:rsidP="004872F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4872F6">
              <w:t>6) інваліди I та II груп;</w:t>
            </w:r>
          </w:p>
          <w:p w:rsidR="004872F6" w:rsidRPr="004872F6" w:rsidRDefault="004872F6" w:rsidP="004872F6">
            <w:pPr>
              <w:pStyle w:val="a6"/>
              <w:shd w:val="clear" w:color="auto" w:fill="F9F9F9"/>
              <w:spacing w:before="0" w:beforeAutospacing="0" w:after="150" w:afterAutospacing="0"/>
            </w:pPr>
            <w:r w:rsidRPr="004872F6">
              <w:t>7) Національний банк України;</w:t>
            </w:r>
          </w:p>
          <w:p w:rsidR="004872F6" w:rsidRPr="004872F6" w:rsidRDefault="004872F6" w:rsidP="004872F6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4872F6">
              <w:rPr>
                <w:rFonts w:ascii="Times New Roman" w:hAnsi="Times New Roman"/>
                <w:sz w:val="24"/>
                <w:szCs w:val="24"/>
              </w:rPr>
              <w:lastRenderedPageBreak/>
              <w:t>8) органи державної влади, органи місцевого самоврядування.</w:t>
            </w:r>
          </w:p>
        </w:tc>
      </w:tr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Pr="006D368E" w:rsidRDefault="006D368E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строк, що не перевищує п'яти робочих днів з дня реєстрації відповідної заяви в Державному реєстрі прав.</w:t>
            </w:r>
          </w:p>
        </w:tc>
      </w:tr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Ст.24 Закону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прав.</w:t>
            </w:r>
          </w:p>
        </w:tc>
      </w:tr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центру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67865" w:rsidTr="00746EC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регулюють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порядок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EE" w:rsidRPr="00C5795A" w:rsidRDefault="00A866EE" w:rsidP="00A86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речових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нерухоме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майно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обтяжень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A866EE" w:rsidRDefault="00A866EE" w:rsidP="00A866EE">
            <w:r w:rsidRPr="00C5795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Порядок державної реєстрації прав на нерухоме майно та їх обтяжень, затверджений постановою Кабінету Міністрів України від 25 грудня 2015 р. № 1127.</w:t>
            </w:r>
          </w:p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92BF0" w:rsidRDefault="00E407DA"/>
    <w:sectPr w:rsidR="00F9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5"/>
    <w:rsid w:val="00093620"/>
    <w:rsid w:val="000A33E1"/>
    <w:rsid w:val="000F345F"/>
    <w:rsid w:val="003763FC"/>
    <w:rsid w:val="003F10AF"/>
    <w:rsid w:val="004872F6"/>
    <w:rsid w:val="00543BCE"/>
    <w:rsid w:val="006D368E"/>
    <w:rsid w:val="00746EC7"/>
    <w:rsid w:val="007C709C"/>
    <w:rsid w:val="00894CB3"/>
    <w:rsid w:val="008D2F81"/>
    <w:rsid w:val="00A80403"/>
    <w:rsid w:val="00A866EE"/>
    <w:rsid w:val="00B40A21"/>
    <w:rsid w:val="00B71A0D"/>
    <w:rsid w:val="00D9160C"/>
    <w:rsid w:val="00E407DA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3BAA-92EA-4CB5-B023-C1A1D82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6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65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87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@kakhovka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Веремиенко</dc:creator>
  <cp:keywords/>
  <dc:description/>
  <cp:lastModifiedBy>Батурина</cp:lastModifiedBy>
  <cp:revision>12</cp:revision>
  <cp:lastPrinted>2018-03-19T11:37:00Z</cp:lastPrinted>
  <dcterms:created xsi:type="dcterms:W3CDTF">2018-03-16T12:38:00Z</dcterms:created>
  <dcterms:modified xsi:type="dcterms:W3CDTF">2018-06-14T07:06:00Z</dcterms:modified>
</cp:coreProperties>
</file>