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1"/>
        </w:numPr>
        <w:jc w:val="center"/>
        <w:rPr/>
      </w:pPr>
      <w:r>
        <w:rPr/>
        <w:object>
          <v:shape id="ole_rId2" style="width:42.35pt;height:53.15pt" o:ole="">
            <v:imagedata r:id="rId3" o:title=""/>
          </v:shape>
          <o:OLEObject Type="Embed" ProgID="" ShapeID="ole_rId2" DrawAspect="Content" ObjectID="_1496320712" r:id="rId2"/>
        </w:object>
      </w:r>
      <w:r>
        <w:rPr>
          <w:rFonts w:eastAsia="Liberation Serif;Times New Roman" w:cs="Liberation Serif;Times New Roman"/>
        </w:rPr>
        <w:t xml:space="preserve"> </w:t>
      </w:r>
    </w:p>
    <w:p>
      <w:pPr>
        <w:pStyle w:val="Style16"/>
        <w:numPr>
          <w:ilvl w:val="0"/>
          <w:numId w:val="1"/>
        </w:numPr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КАХОВСЬКА  МІСЬКА  РАДА</w:t>
      </w:r>
    </w:p>
    <w:p>
      <w:pPr>
        <w:pStyle w:val="Style16"/>
        <w:numPr>
          <w:ilvl w:val="0"/>
          <w:numId w:val="1"/>
        </w:numPr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 ОБЛАСТІ</w:t>
      </w:r>
    </w:p>
    <w:p>
      <w:pPr>
        <w:pStyle w:val="Style16"/>
        <w:numPr>
          <w:ilvl w:val="0"/>
          <w:numId w:val="1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6"/>
        <w:numPr>
          <w:ilvl w:val="0"/>
          <w:numId w:val="1"/>
        </w:numPr>
        <w:jc w:val="center"/>
        <w:rPr/>
      </w:pPr>
      <w:r>
        <w:rPr/>
        <w:t>___</w:t>
      </w:r>
      <w:r>
        <w:rPr>
          <w:sz w:val="28"/>
          <w:szCs w:val="28"/>
          <w:u w:val="single"/>
        </w:rPr>
        <w:t>6</w:t>
      </w:r>
      <w:r>
        <w:rPr/>
        <w:t>_____ сесії __</w:t>
      </w:r>
      <w:r>
        <w:rPr>
          <w:sz w:val="28"/>
          <w:szCs w:val="28"/>
          <w:u w:val="single"/>
        </w:rPr>
        <w:t>VIIІ_</w:t>
      </w:r>
      <w:r>
        <w:rPr/>
        <w:t>______ скликання</w:t>
      </w:r>
    </w:p>
    <w:p>
      <w:pPr>
        <w:pStyle w:val="Style16"/>
        <w:numPr>
          <w:ilvl w:val="0"/>
          <w:numId w:val="1"/>
        </w:numPr>
        <w:jc w:val="center"/>
        <w:rPr/>
      </w:pPr>
      <w:r>
        <w:rPr/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6"/>
              <w:numPr>
                <w:ilvl w:val="0"/>
                <w:numId w:val="1"/>
              </w:numPr>
              <w:spacing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6"/>
              <w:numPr>
                <w:ilvl w:val="0"/>
                <w:numId w:val="1"/>
              </w:numPr>
              <w:spacing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6"/>
              <w:numPr>
                <w:ilvl w:val="0"/>
                <w:numId w:val="1"/>
              </w:numPr>
              <w:spacing w:before="0" w:after="140"/>
              <w:jc w:val="center"/>
              <w:rPr/>
            </w:pPr>
            <w:r>
              <w:rPr>
                <w:rFonts w:eastAsia="Liberation Serif;Times New Roman" w:cs="Liberation Serif;Times New Roman"/>
                <w:sz w:val="28"/>
                <w:szCs w:val="28"/>
              </w:rPr>
              <w:t xml:space="preserve">№ 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203</w:t>
            </w:r>
            <w:r>
              <w:rPr>
                <w:rFonts w:eastAsia="Times New Roman" w:cs="Times New Roman"/>
                <w:sz w:val="28"/>
                <w:szCs w:val="28"/>
              </w:rPr>
              <w:t>/6</w:t>
            </w:r>
          </w:p>
        </w:tc>
      </w:tr>
    </w:tbl>
    <w:p>
      <w:pPr>
        <w:pStyle w:val="Style16"/>
        <w:widowControl w:val="false"/>
        <w:numPr>
          <w:ilvl w:val="0"/>
          <w:numId w:val="1"/>
        </w:numPr>
        <w:tabs>
          <w:tab w:val="left" w:pos="720" w:leader="none"/>
        </w:tabs>
        <w:suppressAutoHyphens w:val="false"/>
        <w:bidi w:val="0"/>
        <w:spacing w:lineRule="auto" w:line="240" w:before="0" w:after="0"/>
        <w:jc w:val="center"/>
        <w:rPr>
          <w:rFonts w:ascii="Times New Roman" w:hAnsi="Times New Roman" w:eastAsia="Mangal" w:cs="Times New Roman"/>
          <w:b/>
          <w:b/>
          <w:bCs/>
          <w:i w:val="false"/>
          <w:i w:val="false"/>
          <w:iCs w:val="false"/>
          <w:sz w:val="28"/>
          <w:szCs w:val="28"/>
          <w:lang w:val="uk-UA" w:eastAsia="ru-RU"/>
        </w:rPr>
      </w:pPr>
      <w:r>
        <w:rPr>
          <w:rFonts w:eastAsia="Mangal" w:cs="Times New Roman" w:ascii="Times New Roman" w:hAnsi="Times New Roman"/>
          <w:b/>
          <w:bCs/>
          <w:i w:val="false"/>
          <w:iCs w:val="false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 закріплення за Комунальним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некомерційним підприємством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“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Каховський міський центр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первинної медико-санітарної допомоги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Каховської міської ради” на праві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оперативного управління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об’єктів нерухомого майна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Відповідно до статей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lang w:eastAsia="uk-UA"/>
        </w:rPr>
        <w:t>140, 144, 146 Конституції України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статей 25, 26, 59, 60, пункту 6-1 Розділу 5 «Прикінцеві і перехідні положення» Закону України «Про місцеве самоврядування в Україні», керуючись положеннями статей 172, 328 Цивільного кодексу України, статті 137 Господарського кодексу України, </w:t>
      </w:r>
      <w:bookmarkStart w:id="0" w:name="__DdeLink__10334_396126363"/>
      <w:r>
        <w:rPr>
          <w:rFonts w:ascii="Times New Roman" w:hAnsi="Times New Roman"/>
          <w:b w:val="false"/>
          <w:bCs w:val="false"/>
          <w:sz w:val="28"/>
          <w:szCs w:val="28"/>
        </w:rPr>
        <w:t>статті 2 Закону України «Про бухгалтерський облік та фінансову звітність в Україні»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керуючись рішенням сесії міської ради від 22.12.2020 року № 68/3 «Про припинення Малокаховської сільської ради Каховського району Херсонської області, Роздольненської сільської ради Каховського району Херсонської області та Коробківської сільської ради Каховського району Херсонської області, в результаті реорганізації шляхом приєднання до Каховської міської ради та припинення виконавчого комітету Роздольненської сільської Каховського району Херсонської області, в результаті реорганізації шляхом приєднання до виконавчого комітету Каховської міської ради», міська рада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ВИРІШИЛА: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1. Передати Комунальному некомерційному підприємству “Каховський міський центр первинної медико-санітарної допомоги Каховської міської ради” об'єкти нерухомого майна згідно додатку 1.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 xml:space="preserve">2. Закріпити об’єкти нерухомого майна, визначені в додатку № 1 до цього рішення за Комунальним некомерційним підприємством “Каховський міський центр первинної медико-санітарної допомоги Каховської міської ради” на праві оперативного управління.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3. Виконавчому комітету Каховської міської ради утворити комісію з передачі – приймання об’єктів нерухомого майна вказаних в додатку № 1 до цього рішення.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eastAsia="en-US" w:bidi="ar-SA"/>
        </w:rPr>
        <w:tab/>
        <w:t>4. Комунальному некомерційному підприємству “Каховський міський центр первинної медико-санітарної допомоги Каховської міської ради” здійснити заходи щодо реєстрації права оперативного управління на об’єкти нерухомого майна визначені в додатку № 1 до цього рішення, у відповідності до положень Закону України «Про державну реєстрацію речових прав на нерухоме майно та їх обтяжень»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5. Відповідальність за виконання рішення покласти на заступника міського голови з питань діяльності виконавчих органів ради                    (Гондарева Г.В.).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eastAsia="ru-RU" w:bidi="ar-SA"/>
        </w:rPr>
        <w:tab/>
        <w:t>6. Контроль за виконанням цього рішення покласти на постійну комісію з питань комунальної власності, житлово-комунального господарства, енергозбереження та транспорту (Особа О.Б.)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Міський голова                                                              Віталій НЕМЕРЕЦЬ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ind w:left="6096" w:hanging="0"/>
        <w:rPr>
          <w:rFonts w:ascii="Times New Roman" w:hAnsi="Times New Roman" w:eastAsia="Calibri" w:cs="Times New Roman" w:eastAsiaTheme="minorHAnsi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 w:bidi="ar-SA"/>
        </w:rPr>
        <w:tab/>
        <w:tab/>
        <w:tab/>
        <w:tab/>
        <w:tab/>
        <w:tab/>
        <w:tab/>
        <w:t xml:space="preserve">Додаток № 1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 w:bidi="ar-SA"/>
        </w:rPr>
        <w:tab/>
        <w:tab/>
        <w:tab/>
        <w:tab/>
        <w:tab/>
        <w:tab/>
        <w:tab/>
        <w:t>до рішення Каховської міської ради</w:t>
        <w:tab/>
        <w:tab/>
        <w:tab/>
        <w:tab/>
        <w:tab/>
        <w:tab/>
        <w:tab/>
        <w:t xml:space="preserve">від </w:t>
      </w:r>
      <w:r>
        <w:rPr>
          <w:rFonts w:eastAsia="Calibri" w:cs="Times New Roman" w:ascii="Times New Roman" w:hAnsi="Times New Roman" w:eastAsiaTheme="minorHAnsi"/>
          <w:sz w:val="28"/>
          <w:szCs w:val="28"/>
          <w:u w:val="single"/>
          <w:lang w:eastAsia="en-US" w:bidi="ar-SA"/>
        </w:rPr>
        <w:t>28.01.</w:t>
      </w:r>
      <w:r>
        <w:rPr>
          <w:rFonts w:eastAsia="Calibri" w:cs="Times New Roman" w:ascii="Times New Roman" w:hAnsi="Times New Roman" w:eastAsiaTheme="minorHAnsi"/>
          <w:sz w:val="28"/>
          <w:szCs w:val="28"/>
          <w:u w:val="single"/>
          <w:lang w:eastAsia="en-US" w:bidi="ar-SA"/>
        </w:rPr>
        <w:t xml:space="preserve">2021 р. № </w:t>
      </w:r>
      <w:r>
        <w:rPr>
          <w:rFonts w:eastAsia="Calibri" w:cs="Times New Roman" w:ascii="Times New Roman" w:hAnsi="Times New Roman" w:eastAsiaTheme="minorHAnsi"/>
          <w:sz w:val="28"/>
          <w:szCs w:val="28"/>
          <w:u w:val="single"/>
          <w:lang w:eastAsia="en-US" w:bidi="ar-SA"/>
        </w:rPr>
        <w:t>203/6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ПЕРЕЛІК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об’єктів нерухомого майна, які передаються Комунальному некомерційному підприємству “Каховський міський центр первинної медико-санітарної допомоги Каховської міської ради” на праві оперативного управління</w:t>
      </w:r>
    </w:p>
    <w:tbl>
      <w:tblPr>
        <w:tblStyle w:val="a5"/>
        <w:tblW w:w="9327" w:type="dxa"/>
        <w:jc w:val="left"/>
        <w:tblInd w:w="107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9"/>
        <w:gridCol w:w="5717"/>
        <w:gridCol w:w="3001"/>
      </w:tblGrid>
      <w:tr>
        <w:trPr/>
        <w:tc>
          <w:tcPr>
            <w:tcW w:w="60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п/н</w:t>
            </w:r>
          </w:p>
        </w:tc>
        <w:tc>
          <w:tcPr>
            <w:tcW w:w="57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Найменування об’єкта нерухомого майна</w:t>
            </w:r>
          </w:p>
        </w:tc>
        <w:tc>
          <w:tcPr>
            <w:tcW w:w="30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Місцезнаходження</w:t>
            </w:r>
          </w:p>
        </w:tc>
      </w:tr>
      <w:tr>
        <w:trPr/>
        <w:tc>
          <w:tcPr>
            <w:tcW w:w="60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1.</w:t>
            </w:r>
          </w:p>
        </w:tc>
        <w:tc>
          <w:tcPr>
            <w:tcW w:w="57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shd w:fill="FFFFFF" w:val="clear"/>
              </w:rPr>
              <w:t xml:space="preserve">Нежитлова будівля, сільська лікарська амбулаторія та профілакторій </w:t>
            </w:r>
          </w:p>
        </w:tc>
        <w:tc>
          <w:tcPr>
            <w:tcW w:w="30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пров. Центральний, 4, с. Малокаховка</w:t>
            </w:r>
          </w:p>
        </w:tc>
      </w:tr>
      <w:tr>
        <w:trPr/>
        <w:tc>
          <w:tcPr>
            <w:tcW w:w="60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2.</w:t>
            </w:r>
          </w:p>
        </w:tc>
        <w:tc>
          <w:tcPr>
            <w:tcW w:w="57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highlight w:val="white"/>
              </w:rPr>
              <w:t>Н</w:t>
            </w: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ежитлова будівля, амбулаторії загальної практики сімейної медицини</w:t>
            </w:r>
          </w:p>
        </w:tc>
        <w:tc>
          <w:tcPr>
            <w:tcW w:w="30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вулиця Південна, 1 «б», с. Коробки</w:t>
            </w:r>
          </w:p>
        </w:tc>
      </w:tr>
      <w:tr>
        <w:trPr/>
        <w:tc>
          <w:tcPr>
            <w:tcW w:w="60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3.</w:t>
            </w:r>
          </w:p>
        </w:tc>
        <w:tc>
          <w:tcPr>
            <w:tcW w:w="57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Б</w:t>
            </w:r>
            <w:r>
              <w:rPr>
                <w:rFonts w:eastAsia="Liberation Serif;Times New Roman" w:cs="Liberation Serif;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удівля, будинок сільської лікарської амбулаторії з вбудованим магазином продовольчих товарів “Уют”, </w:t>
            </w: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об'єкт житлової нерухомості,</w:t>
            </w:r>
          </w:p>
        </w:tc>
        <w:tc>
          <w:tcPr>
            <w:tcW w:w="30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вул. Херсонська, 16, с.Роздольне</w:t>
            </w:r>
          </w:p>
        </w:tc>
      </w:tr>
      <w:tr>
        <w:trPr/>
        <w:tc>
          <w:tcPr>
            <w:tcW w:w="60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4.</w:t>
            </w:r>
          </w:p>
        </w:tc>
        <w:tc>
          <w:tcPr>
            <w:tcW w:w="57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Ф</w:t>
            </w: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highlight w:val="white"/>
              </w:rPr>
              <w:t>ельдшерсько-акушерський пункт, об'єкт житлової нерухомості</w:t>
            </w:r>
          </w:p>
        </w:tc>
        <w:tc>
          <w:tcPr>
            <w:tcW w:w="30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iCs w:val="false"/>
                <w:sz w:val="28"/>
                <w:szCs w:val="28"/>
              </w:rPr>
              <w:t>вул. Каховська, 23,  с.Вільна Україна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ind w:left="0" w:right="0" w:hanging="0"/>
        <w:jc w:val="both"/>
        <w:rPr>
          <w:rFonts w:eastAsia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eastAsia="Liberation Serif;Times New Roman" w:cs="Liberation Serif;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3f2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153f2"/>
    <w:rPr>
      <w:rFonts w:ascii="Tahoma" w:hAnsi="Tahoma" w:eastAsia="Noto Sans CJK SC Regular" w:cs="Mangal"/>
      <w:sz w:val="16"/>
      <w:szCs w:val="14"/>
      <w:lang w:val="uk-UA" w:eastAsia="zh-CN" w:bidi="hi-IN"/>
    </w:rPr>
  </w:style>
  <w:style w:type="character" w:styleId="FontStyle15" w:customStyle="1">
    <w:name w:val="Font Style15"/>
    <w:qFormat/>
    <w:rsid w:val="00ed5b2f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sz w:val="22"/>
      <w:szCs w:val="28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sz w:val="22"/>
      <w:szCs w:val="28"/>
    </w:rPr>
  </w:style>
  <w:style w:type="character" w:styleId="ListLabel4">
    <w:name w:val="ListLabel 4"/>
    <w:qFormat/>
    <w:rPr>
      <w:sz w:val="22"/>
      <w:szCs w:val="28"/>
    </w:rPr>
  </w:style>
  <w:style w:type="character" w:styleId="ListLabel5">
    <w:name w:val="ListLabel 5"/>
    <w:qFormat/>
    <w:rPr>
      <w:sz w:val="22"/>
      <w:szCs w:val="28"/>
    </w:rPr>
  </w:style>
  <w:style w:type="character" w:styleId="ListLabel6">
    <w:name w:val="ListLabel 6"/>
    <w:qFormat/>
    <w:rPr>
      <w:sz w:val="22"/>
      <w:szCs w:val="28"/>
    </w:rPr>
  </w:style>
  <w:style w:type="character" w:styleId="ListLabel7">
    <w:name w:val="ListLabel 7"/>
    <w:qFormat/>
    <w:rPr>
      <w:sz w:val="22"/>
      <w:szCs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153f2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c74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LibreOffice/5.1.6.2$Linux_x86 LibreOffice_project/10m0$Build-2</Application>
  <Pages>3</Pages>
  <Words>420</Words>
  <Characters>3017</Characters>
  <CharactersWithSpaces>3517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2021-01-25T18:57:00Z</dcterms:created>
  <dc:creator>asus</dc:creator>
  <dc:description/>
  <dc:language>uk-UA</dc:language>
  <cp:lastModifiedBy/>
  <cp:lastPrinted>2021-01-27T09:03:29Z</cp:lastPrinted>
  <dcterms:modified xsi:type="dcterms:W3CDTF">2021-01-29T08:40:07Z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