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jpeg" ContentType="image/jpeg"/>
  <Override PartName="/word/media/image4.jpeg" ContentType="image/jpeg"/>
  <Override PartName="/word/media/image2.jpeg" ContentType="image/jpeg"/>
  <Override PartName="/word/media/image3.jpeg" ContentType="image/jpeg"/>
  <Override PartName="/word/media/image1.emf" ContentType="image/x-emf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jc w:val="center"/>
        <w:rPr>
          <w:drawing>
            <wp:inline distT="0" distB="0" distL="0" distR="0">
              <wp:extent cx="530860" cy="671830"/>
              <wp:effectExtent l="0" t="0" r="0" b="0"/>
              <wp:docPr id="0" name="Picture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086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Pr>
      </w:pPr>
      <w:r>
        <w:rPr>
          <w:drawing>
            <wp:inline distT="0" distB="0" distL="0" distR="0">
              <wp:extent cx="530860" cy="671830"/>
              <wp:effectExtent l="0" t="0" r="0" b="0"/>
              <wp:docPr id="0" name="Picture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086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Pr>
      </w:r>
    </w:p>
    <w:p>
      <w:pPr>
        <w:pStyle w:val="Normal"/>
        <w:jc w:val="center"/>
        <w:rPr/>
      </w:pPr>
      <w:r>
        <w:rPr/>
        <w:t>КАХОВСЬКА  МІСЬКА  РАДА</w:t>
      </w:r>
    </w:p>
    <w:p>
      <w:pPr>
        <w:pStyle w:val="3"/>
        <w:numPr>
          <w:ilvl w:val="2"/>
          <w:numId w:val="1"/>
        </w:numPr>
        <w:rPr>
          <w:rFonts w:cs="Times New Roman" w:ascii="Times New Roman" w:hAnsi="Times New Roman"/>
          <w:b w:val="false"/>
          <w:sz w:val="28"/>
          <w:lang w:val="ru-RU"/>
        </w:rPr>
      </w:pPr>
      <w:r>
        <w:rPr>
          <w:rFonts w:cs="Times New Roman" w:ascii="Times New Roman" w:hAnsi="Times New Roman"/>
          <w:b w:val="false"/>
          <w:sz w:val="28"/>
          <w:lang w:val="ru-RU"/>
        </w:rPr>
        <w:t>ХЕРСОНСЬКОЇ ОБЛАСТІ</w:t>
      </w:r>
    </w:p>
    <w:p>
      <w:pPr>
        <w:pStyle w:val="2"/>
        <w:numPr>
          <w:ilvl w:val="1"/>
          <w:numId w:val="1"/>
        </w:numPr>
        <w:tabs>
          <w:tab w:val="left" w:pos="576" w:leader="none"/>
        </w:tabs>
        <w:rPr/>
      </w:pPr>
      <w:r>
        <w:rPr/>
        <w:t>ВИКОНАВЧИЙ КОМІТЕТ</w:t>
      </w:r>
    </w:p>
    <w:p>
      <w:pPr>
        <w:pStyle w:val="Normal"/>
        <w:jc w:val="center"/>
        <w:rPr>
          <w:sz w:val="16"/>
        </w:rPr>
      </w:pPr>
      <w:r>
        <w:rPr>
          <w:sz w:val="16"/>
        </w:rPr>
      </w:r>
    </w:p>
    <w:p>
      <w:pPr>
        <w:pStyle w:val="1"/>
        <w:numPr>
          <w:ilvl w:val="0"/>
          <w:numId w:val="1"/>
        </w:numPr>
        <w:jc w:val="center"/>
        <w:rPr>
          <w:sz w:val="32"/>
        </w:rPr>
      </w:pPr>
      <w:r>
        <w:rPr>
          <w:sz w:val="32"/>
        </w:rPr>
        <w:t>РІШЕННЯ</w:t>
      </w:r>
    </w:p>
    <w:p>
      <w:pPr>
        <w:pStyle w:val="Style18"/>
        <w:rPr>
          <w:rFonts w:cs="Antiqua;Arial Narrow" w:ascii="Antiqua;Arial Narrow" w:hAnsi="Antiqua;Arial Narrow"/>
          <w:spacing w:val="140"/>
          <w:sz w:val="32"/>
        </w:rPr>
      </w:pPr>
      <w:r>
        <w:rPr>
          <w:rFonts w:cs="Antiqua;Arial Narrow" w:ascii="Antiqua;Arial Narrow" w:hAnsi="Antiqua;Arial Narrow"/>
          <w:spacing w:val="140"/>
          <w:sz w:val="32"/>
        </w:rPr>
      </w:r>
    </w:p>
    <w:tbl>
      <w:tblPr>
        <w:jc w:val="left"/>
        <w:tblInd w:w="108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5"/>
        <w:gridCol w:w="3094"/>
        <w:gridCol w:w="3098"/>
      </w:tblGrid>
      <w:tr>
        <w:trPr>
          <w:cantSplit w:val="false"/>
        </w:trPr>
        <w:tc>
          <w:tcPr>
            <w:tcW w:w="3095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Style18"/>
              <w:tabs>
                <w:tab w:val="left" w:pos="4680" w:leader="none"/>
                <w:tab w:val="left" w:pos="6804" w:leader="none"/>
              </w:tabs>
              <w:rPr>
                <w:rFonts w:eastAsia="Times New Roman"/>
                <w:b w:val="false"/>
                <w:u w:val="single"/>
              </w:rPr>
            </w:pPr>
            <w:r>
              <w:rPr>
                <w:rFonts w:eastAsia="Times New Roman"/>
                <w:b w:val="false"/>
                <w:u w:val="single"/>
              </w:rPr>
              <w:t>08.10.2020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Style18"/>
              <w:tabs>
                <w:tab w:val="left" w:pos="4680" w:leader="none"/>
                <w:tab w:val="left" w:pos="6804" w:leader="none"/>
              </w:tabs>
              <w:rPr>
                <w:b w:val="false"/>
                <w:sz w:val="26"/>
                <w:szCs w:val="26"/>
              </w:rPr>
            </w:pPr>
            <w:r>
              <w:rPr>
                <w:b w:val="false"/>
                <w:sz w:val="26"/>
                <w:szCs w:val="26"/>
              </w:rPr>
              <w:t>м. Каховка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Style18"/>
              <w:tabs>
                <w:tab w:val="left" w:pos="4680" w:leader="none"/>
                <w:tab w:val="left" w:pos="6804" w:leader="none"/>
              </w:tabs>
              <w:rPr>
                <w:rFonts w:eastAsia="Times New Roman" w:cs="Liberation Serif;Times New Roman"/>
                <w:b w:val="false"/>
                <w:u w:val="single"/>
              </w:rPr>
            </w:pPr>
            <w:r>
              <w:rPr>
                <w:rFonts w:eastAsia="Liberation Serif;Times New Roman" w:cs="Liberation Serif;Times New Roman"/>
                <w:b w:val="false"/>
                <w:sz w:val="26"/>
                <w:szCs w:val="26"/>
              </w:rPr>
              <w:t>№</w:t>
            </w:r>
            <w:r>
              <w:rPr>
                <w:rFonts w:eastAsia="Liberation Serif;Times New Roman" w:cs="Liberation Serif;Times New Roman"/>
                <w:b w:val="false"/>
                <w:u w:val="none"/>
              </w:rPr>
              <w:t xml:space="preserve"> </w:t>
            </w:r>
            <w:r>
              <w:rPr>
                <w:rFonts w:eastAsia="Times New Roman" w:cs="Liberation Serif;Times New Roman"/>
                <w:b w:val="false"/>
                <w:u w:val="single"/>
              </w:rPr>
              <w:t>239</w:t>
            </w:r>
          </w:p>
        </w:tc>
      </w:tr>
    </w:tbl>
    <w:p>
      <w:pPr>
        <w:pStyle w:val="Normal"/>
        <w:widowControl/>
        <w:bidi w:val="0"/>
        <w:spacing w:lineRule="auto" w:line="240" w:before="0" w:after="0"/>
        <w:ind w:left="0" w:right="5783" w:hang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widowControl/>
        <w:bidi w:val="0"/>
        <w:ind w:left="0" w:right="5783" w:hanging="0"/>
        <w:jc w:val="both"/>
        <w:rPr>
          <w:rFonts w:ascii="Liberation Serif" w:hAnsi="Liberation Serif"/>
          <w:color w:val="000000"/>
          <w:sz w:val="28"/>
          <w:szCs w:val="28"/>
          <w:lang w:val="uk-UA"/>
        </w:rPr>
      </w:pPr>
      <w:bookmarkStart w:id="0" w:name="__DdeLink__462_1302662660"/>
      <w:r>
        <w:rPr>
          <w:rFonts w:ascii="Liberation Serif" w:hAnsi="Liberation Serif"/>
          <w:color w:val="000000"/>
          <w:sz w:val="28"/>
          <w:szCs w:val="28"/>
          <w:lang w:val="uk-UA"/>
        </w:rPr>
        <w:t>Про</w:t>
      </w:r>
      <w:r>
        <w:rPr>
          <w:rFonts w:ascii="Liberation Serif" w:hAnsi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/>
          <w:color w:val="000000"/>
          <w:sz w:val="28"/>
          <w:szCs w:val="28"/>
          <w:lang w:val="uk-UA"/>
        </w:rPr>
        <w:t xml:space="preserve">встановлення тарифу на теплову енергію </w:t>
      </w:r>
      <w:r>
        <w:rPr>
          <w:rFonts w:ascii="Liberation Serif" w:hAnsi="Liberation Serif"/>
          <w:color w:val="000000"/>
          <w:sz w:val="28"/>
          <w:szCs w:val="28"/>
        </w:rPr>
        <w:t xml:space="preserve">та послугу з </w:t>
      </w:r>
      <w:bookmarkEnd w:id="0"/>
      <w:r>
        <w:rPr>
          <w:rFonts w:ascii="Liberation Serif" w:hAnsi="Liberation Serif"/>
          <w:color w:val="000000"/>
          <w:sz w:val="28"/>
          <w:szCs w:val="28"/>
          <w:lang w:val="uk-UA"/>
        </w:rPr>
        <w:t>постачання теплової енергії для потреб населення КПТМ «Каховтеплокомуненерго»</w:t>
      </w:r>
    </w:p>
    <w:p>
      <w:pPr>
        <w:pStyle w:val="Normal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  <w:lang w:val="uk-UA"/>
        </w:rPr>
      </w:pPr>
      <w:r>
        <w:rPr>
          <w:rFonts w:ascii="Liberation Serif" w:hAnsi="Liberation Serif"/>
          <w:color w:val="000000"/>
          <w:sz w:val="28"/>
          <w:szCs w:val="28"/>
          <w:lang w:val="uk-UA"/>
        </w:rPr>
        <w:tab/>
        <w:t xml:space="preserve">Розглянувши заяву комунального підприємства теплових мереж «Каховтеплокомуненерго» щодо встановлення тарифів від 25.08.2020                </w:t>
      </w:r>
      <w:bookmarkStart w:id="1" w:name="__DdeLink__730_943243645"/>
      <w:r>
        <w:rPr>
          <w:rFonts w:ascii="Liberation Serif" w:hAnsi="Liberation Serif"/>
          <w:color w:val="000000"/>
          <w:sz w:val="28"/>
          <w:szCs w:val="28"/>
          <w:lang w:val="uk-UA"/>
        </w:rPr>
        <w:t>№ 0105/226</w:t>
      </w:r>
      <w:bookmarkEnd w:id="1"/>
      <w:r>
        <w:rPr>
          <w:rFonts w:ascii="Liberation Serif" w:hAnsi="Liberation Serif"/>
          <w:color w:val="000000"/>
          <w:sz w:val="28"/>
          <w:szCs w:val="28"/>
          <w:lang w:val="uk-UA"/>
        </w:rPr>
        <w:t>, враховуючи лист Міністерства розвитку громад та території України від 16.07.2020 №7/10.1/12239-20 щодо формування, встановлення та застосування тарифів на теплову енергію та комунальні послуги, керуючись Законом України від 09.11.2017 № 2189-VIII «Про житлово-комунальні послуги», Законом України «Про теплопостачання», постановою Кабінету Міністрів України від 01.06.2011 № 869 «Про забезпечення єдиного підходу до формування тарифів на комунальні послуги», із внесеними до неї змінами, наказом Міністерства регіонального розвитку, будівництва та житлово-комунального господарства України від 12.09.2018 № 239 «Про затвердження Порядку розгляду органами місцевого самоврядування розрахунків тарифів на теплову енергію, її виробництво, транспортування та постачання, а також розрахунків тарифів на комунальні послуги, поданих для їх встановлення», наказом Міністерства регіонального розвитку, будівництва та житлово-комунального господарства України від 05.06.2018 № 130 «Порядок інформування споживачів про намір зміни цін/тарифів на комунальні послуги з обґрунтуванням такої необхідності» постановою НКРЕКП від 22.03.2017          № 308</w:t>
      </w:r>
      <w:r>
        <w:rPr>
          <w:rFonts w:ascii="Liberation Serif" w:hAnsi="Liberation Serif"/>
          <w:b w:val="false"/>
          <w:bCs w:val="false"/>
          <w:color w:val="000000"/>
          <w:sz w:val="28"/>
          <w:szCs w:val="28"/>
          <w:lang w:val="uk-UA"/>
        </w:rPr>
        <w:t> </w:t>
      </w:r>
      <w:r>
        <w:rPr>
          <w:rFonts w:ascii="Liberation Serif" w:hAnsi="Liberation Serif"/>
          <w:b/>
          <w:bCs/>
          <w:color w:val="000000"/>
          <w:sz w:val="28"/>
          <w:szCs w:val="28"/>
          <w:lang w:val="uk-UA"/>
        </w:rPr>
        <w:t>«</w:t>
      </w:r>
      <w:r>
        <w:rPr>
          <w:rFonts w:ascii="Liberation Serif" w:hAnsi="Liberation Serif"/>
          <w:color w:val="000000"/>
          <w:sz w:val="28"/>
          <w:szCs w:val="28"/>
          <w:lang w:val="uk-UA"/>
        </w:rPr>
        <w:t>Про затвердження Ліцензійних умов провадження господарської діяльності у сфері теплопостачання</w:t>
      </w:r>
      <w:r>
        <w:rPr>
          <w:rFonts w:ascii="Liberation Serif" w:hAnsi="Liberation Serif"/>
          <w:b/>
          <w:bCs/>
          <w:color w:val="000000"/>
          <w:sz w:val="28"/>
          <w:szCs w:val="28"/>
          <w:lang w:val="uk-UA"/>
        </w:rPr>
        <w:t>»</w:t>
      </w:r>
      <w:r>
        <w:rPr>
          <w:rFonts w:ascii="Liberation Serif" w:hAnsi="Liberation Serif"/>
          <w:color w:val="000000"/>
          <w:sz w:val="28"/>
          <w:szCs w:val="28"/>
          <w:lang w:val="uk-UA"/>
        </w:rPr>
        <w:t> передбачається затвердження тарифів на послугу з постачання теплової енергії та послугу в розмірі економічно обґрунтованих витрат, статтею 17, пунктом 2 частиною «а» статті 28, пунктом першим частиною «а» статтею 30 Закону України «Про місцеве самоврядування в Україні», виконавчий комітет міської ради</w:t>
      </w:r>
    </w:p>
    <w:p>
      <w:pPr>
        <w:pStyle w:val="Normal"/>
        <w:jc w:val="both"/>
        <w:rPr>
          <w:lang w:val="uk-UA"/>
        </w:rPr>
      </w:pPr>
      <w:r>
        <w:rPr>
          <w:lang w:val="uk-UA"/>
        </w:rPr>
      </w:r>
    </w:p>
    <w:p>
      <w:pPr>
        <w:pStyle w:val="Normal"/>
        <w:jc w:val="both"/>
        <w:rPr>
          <w:lang w:val="uk-UA"/>
        </w:rPr>
      </w:pPr>
      <w:r>
        <w:rPr>
          <w:lang w:val="uk-UA"/>
        </w:rPr>
      </w:r>
    </w:p>
    <w:p>
      <w:pPr>
        <w:pStyle w:val="Normal"/>
        <w:jc w:val="center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ВИРІШИВ:</w:t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  <w:lang w:val="uk-UA"/>
        </w:rPr>
      </w:pPr>
      <w:r>
        <w:rPr>
          <w:rFonts w:ascii="Liberation Serif" w:hAnsi="Liberation Serif"/>
          <w:color w:val="000000"/>
          <w:sz w:val="28"/>
          <w:szCs w:val="28"/>
          <w:lang w:val="uk-UA"/>
        </w:rPr>
        <w:tab/>
        <w:t>1. Встановити</w:t>
      </w:r>
      <w:r>
        <w:rPr>
          <w:rStyle w:val="Style11"/>
          <w:rFonts w:ascii="Liberation Serif" w:hAnsi="Liberation Serif"/>
          <w:color w:val="000000"/>
          <w:sz w:val="28"/>
          <w:szCs w:val="28"/>
          <w:lang w:val="uk-UA"/>
        </w:rPr>
        <w:t> </w:t>
      </w:r>
      <w:r>
        <w:rPr>
          <w:rFonts w:ascii="Liberation Serif" w:hAnsi="Liberation Serif"/>
          <w:color w:val="000000"/>
          <w:sz w:val="28"/>
          <w:szCs w:val="28"/>
          <w:lang w:val="uk-UA"/>
        </w:rPr>
        <w:t>комунальному підприємству теплових мереж</w:t>
      </w:r>
      <w:r>
        <w:rPr>
          <w:rStyle w:val="Style11"/>
          <w:rFonts w:ascii="Liberation Serif" w:hAnsi="Liberation Serif"/>
          <w:i w:val="false"/>
          <w:iCs w:val="false"/>
          <w:color w:val="000000"/>
          <w:sz w:val="28"/>
          <w:szCs w:val="28"/>
          <w:lang w:val="uk-UA"/>
        </w:rPr>
        <w:t xml:space="preserve"> «Каховтеплокомуненерго» </w:t>
      </w:r>
      <w:r>
        <w:rPr>
          <w:rFonts w:ascii="Liberation Serif" w:hAnsi="Liberation Serif"/>
          <w:color w:val="000000"/>
          <w:sz w:val="28"/>
          <w:szCs w:val="28"/>
          <w:lang w:val="uk-UA"/>
        </w:rPr>
        <w:t>тарифи на: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ab/>
        <w:t>- теплову енергію – 1776,99 грн/Гкал (без ПДВ), за такими складовими: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ab/>
        <w:t>- виробництво теплової енергії – 1578,17 грн/Гкал (без ПДВ);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ab/>
        <w:t>- транспортування теплової енергії – 175,07 грн/Гкал (без ПДВ);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ab/>
        <w:t>- постачання теплової енергії – 23,75 грн/Гкал (без ПДВ).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ab/>
        <w:t>Структура тарифів наведена у додатках 1-4 до цього рішення.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  <w:lang w:val="uk-UA"/>
        </w:rPr>
      </w:pPr>
      <w:r>
        <w:rPr>
          <w:rFonts w:ascii="Liberation Serif" w:hAnsi="Liberation Serif"/>
          <w:color w:val="000000"/>
          <w:sz w:val="28"/>
          <w:szCs w:val="28"/>
          <w:lang w:val="uk-UA"/>
        </w:rPr>
        <w:tab/>
        <w:t>2. Послугу з постачання теплової енергії споживачам категорії населення, зі структурою наведеною у додатку 5 до цього рішення: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  <w:lang w:val="uk-UA"/>
        </w:rPr>
      </w:pPr>
      <w:r>
        <w:rPr>
          <w:rFonts w:ascii="Liberation Serif" w:hAnsi="Liberation Serif"/>
          <w:color w:val="000000"/>
          <w:sz w:val="28"/>
          <w:szCs w:val="28"/>
          <w:lang w:val="uk-UA"/>
        </w:rPr>
        <w:tab/>
        <w:t>- для абонентів житлових будинків з будинковими та квартирними приладами обліку теплової енергії – </w:t>
      </w:r>
      <w:r>
        <w:rPr>
          <w:rFonts w:ascii="Liberation Serif" w:hAnsi="Liberation Serif"/>
          <w:b/>
          <w:bCs/>
          <w:color w:val="000000"/>
          <w:sz w:val="28"/>
          <w:szCs w:val="28"/>
          <w:lang w:val="uk-UA"/>
        </w:rPr>
        <w:t>2182</w:t>
      </w:r>
      <w:r>
        <w:rPr>
          <w:rStyle w:val="Strong"/>
          <w:rFonts w:ascii="Liberation Serif" w:hAnsi="Liberation Serif"/>
          <w:color w:val="000000"/>
          <w:sz w:val="28"/>
          <w:szCs w:val="28"/>
          <w:lang w:val="uk-UA"/>
        </w:rPr>
        <w:t>,25</w:t>
      </w:r>
      <w:r>
        <w:rPr>
          <w:rFonts w:ascii="Liberation Serif" w:hAnsi="Liberation Serif"/>
          <w:color w:val="000000"/>
          <w:sz w:val="28"/>
          <w:szCs w:val="28"/>
          <w:lang w:val="uk-UA"/>
        </w:rPr>
        <w:t> грн./Гкал (з податком на додану вартість);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  <w:lang w:val="uk-UA"/>
        </w:rPr>
      </w:pPr>
      <w:r>
        <w:rPr>
          <w:rFonts w:ascii="Liberation Serif" w:hAnsi="Liberation Serif"/>
          <w:color w:val="000000"/>
          <w:sz w:val="28"/>
          <w:szCs w:val="28"/>
          <w:lang w:val="uk-UA"/>
        </w:rPr>
        <w:tab/>
        <w:t>- для абонентів житлових будинків без будинкових та квартирних приладів обліку теплової енергії – </w:t>
      </w:r>
      <w:r>
        <w:rPr>
          <w:rStyle w:val="Strong"/>
          <w:rFonts w:ascii="Liberation Serif" w:hAnsi="Liberation Serif"/>
          <w:color w:val="000000"/>
          <w:sz w:val="28"/>
          <w:szCs w:val="28"/>
          <w:lang w:val="uk-UA"/>
        </w:rPr>
        <w:t>7</w:t>
      </w:r>
      <w:r>
        <w:rPr>
          <w:rStyle w:val="Strong"/>
          <w:rFonts w:ascii="Liberation Serif" w:hAnsi="Liberation Serif"/>
          <w:color w:val="000000"/>
          <w:sz w:val="28"/>
          <w:szCs w:val="28"/>
        </w:rPr>
        <w:t>3</w:t>
      </w:r>
      <w:r>
        <w:rPr>
          <w:rStyle w:val="Strong"/>
          <w:rFonts w:ascii="Liberation Serif" w:hAnsi="Liberation Serif"/>
          <w:color w:val="000000"/>
          <w:sz w:val="28"/>
          <w:szCs w:val="28"/>
          <w:lang w:val="uk-UA"/>
        </w:rPr>
        <w:t>,98</w:t>
      </w:r>
      <w:r>
        <w:rPr>
          <w:rFonts w:ascii="Liberation Serif" w:hAnsi="Liberation Serif"/>
          <w:color w:val="000000"/>
          <w:sz w:val="28"/>
          <w:szCs w:val="28"/>
          <w:lang w:val="uk-UA"/>
        </w:rPr>
        <w:t> грн. за 1 кв. м за місяць протягом періоду надання послуги з централізованого опалення (з податком на додану вартість).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ab/>
        <w:t>3. Затвердити комунальному підприємству теплових мереж «Каховтеплокомуненерго» структуру тарифів на теплову енергію та послугу з постачання теплової енергії згідно з додатками 1 і 5 до цього рішення.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  <w:lang w:val="uk-UA"/>
        </w:rPr>
      </w:pPr>
      <w:r>
        <w:rPr>
          <w:rFonts w:ascii="Liberation Serif" w:hAnsi="Liberation Serif"/>
          <w:color w:val="000000"/>
          <w:sz w:val="28"/>
          <w:szCs w:val="28"/>
          <w:lang w:val="uk-UA"/>
        </w:rPr>
        <w:tab/>
        <w:t>4. Тарифи, затверджені пунктами 1-2 цього рішення, застосовуються за умови переходу на нові договірні відносини відповідно до статті 12 Закону України «Про житлово-комунальні послуги».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ab/>
        <w:t>5. Рішення виконавчого комітету міської ради від 13.11.2018 № 308 «Про коригування тарифів на теплову енергію, та послугу з централізованого опалення, для потреб населення КПТМ «Каховтеплокомуненерго» продовжує діяти до моменту набрання чинності договорів про надання відповідних комунальних послуг, укладеними за правилами, визначеними Законом України «Про житлово-комунальні послуги».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ab/>
        <w:t>6. Управлінню праці та соціального захисту населення Каховської міської ради з метою соціального захисту населення м. Каховка вжити заходів із забезпечення безперебійної роботи з нарахування населенню пільг і субсидій на оплату житлово-комунальних послуг згідно з чинним законодавством.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  <w:lang w:val="uk-UA"/>
        </w:rPr>
      </w:pPr>
      <w:r>
        <w:rPr>
          <w:rFonts w:ascii="Liberation Serif" w:hAnsi="Liberation Serif"/>
          <w:color w:val="000000"/>
          <w:sz w:val="28"/>
          <w:szCs w:val="28"/>
          <w:shd w:fill="FFFFFF" w:val="clear"/>
          <w:lang w:val="uk-UA"/>
        </w:rPr>
        <w:tab/>
        <w:t>7. </w:t>
      </w:r>
      <w:r>
        <w:rPr>
          <w:rFonts w:ascii="Liberation Serif" w:hAnsi="Liberation Serif"/>
          <w:color w:val="000000"/>
          <w:sz w:val="28"/>
          <w:szCs w:val="28"/>
          <w:lang w:val="uk-UA"/>
        </w:rPr>
        <w:t>Відділу </w:t>
      </w:r>
      <w:r>
        <w:rPr>
          <w:rStyle w:val="Strong"/>
          <w:rFonts w:ascii="Liberation Serif" w:hAnsi="Liberation Serif"/>
          <w:b w:val="false"/>
          <w:bCs w:val="false"/>
          <w:color w:val="000000"/>
          <w:sz w:val="28"/>
          <w:szCs w:val="28"/>
          <w:lang w:val="uk-UA"/>
        </w:rPr>
        <w:t>організаційно-кадрової роботи, інформаційної політики та взаємодії з громадськістю</w:t>
      </w:r>
      <w:r>
        <w:rPr>
          <w:rFonts w:ascii="Liberation Serif" w:hAnsi="Liberation Serif"/>
          <w:color w:val="000000"/>
          <w:sz w:val="28"/>
          <w:szCs w:val="28"/>
          <w:lang w:val="uk-UA"/>
        </w:rPr>
        <w:t> забезпечити опублікування рішення в місцевих друкованих засобах масової інформації та/або на офіційному сайті міста.</w:t>
      </w:r>
    </w:p>
    <w:p>
      <w:pPr>
        <w:pStyle w:val="Normal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ab/>
        <w:t>8. Контроль за виконанням цього рішення покладається на першого заступника міського голови Зарембу Ю.О.</w:t>
      </w:r>
    </w:p>
    <w:p>
      <w:pPr>
        <w:pStyle w:val="Normal"/>
        <w:rPr>
          <w:color w:val="2F2F2F"/>
          <w:lang w:val="uk-UA"/>
        </w:rPr>
      </w:pPr>
      <w:r>
        <w:rPr>
          <w:color w:val="2F2F2F"/>
          <w:lang w:val="uk-UA"/>
        </w:rPr>
      </w:r>
    </w:p>
    <w:p>
      <w:pPr>
        <w:pStyle w:val="Normal"/>
        <w:rPr>
          <w:color w:val="2F2F2F"/>
          <w:lang w:val="uk-UA"/>
        </w:rPr>
      </w:pPr>
      <w:r>
        <w:rPr>
          <w:color w:val="2F2F2F"/>
          <w:lang w:val="uk-UA"/>
        </w:rPr>
      </w:r>
    </w:p>
    <w:p>
      <w:pPr>
        <w:pStyle w:val="Normal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>Міський голова</w:t>
        <w:tab/>
        <w:tab/>
        <w:tab/>
        <w:tab/>
        <w:tab/>
        <w:t>А.А. Дяченко</w:t>
      </w:r>
    </w:p>
    <w:p>
      <w:pPr>
        <w:pStyle w:val="Normal"/>
        <w:pageBreakBefore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rect id="shape_0" stroked="f" style="position:absolute;margin-left:-48.05pt;margin-top:48.2pt;width:515.35pt;height:418.95pt;rotation:90">
            <v:imagedata r:id="rId3" detectmouseclick="t"/>
            <v:wrap v:type="none"/>
            <v:stroke color="#3465a4" joinstyle="round" endcap="flat"/>
          </v:rect>
        </w:pict>
      </w:r>
    </w:p>
    <w:p>
      <w:pPr>
        <w:pStyle w:val="Normal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pageBreakBefore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rect id="shape_0" stroked="f" style="position:absolute;margin-left:-67.85pt;margin-top:67.85pt;width:472.95pt;height:337.1pt;rotation:90">
            <v:imagedata r:id="rId4" detectmouseclick="t"/>
            <v:wrap v:type="none"/>
            <v:stroke color="#3465a4" joinstyle="round" endcap="flat"/>
          </v:rect>
        </w:pict>
      </w:r>
    </w:p>
    <w:p>
      <w:pPr>
        <w:pStyle w:val="Normal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pageBreakBefore/>
        <w:rPr/>
      </w:pPr>
      <w:r>
        <w:rPr/>
        <w:drawing>
          <wp:inline distT="0" distB="0" distL="0" distR="0">
            <wp:extent cx="6006465" cy="425894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pageBreakBefore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rect id="shape_0" stroked="f" style="position:absolute;margin-left:-72.85pt;margin-top:73pt;width:472.95pt;height:326.95pt;rotation:90">
            <v:imagedata r:id="rId6" detectmouseclick="t"/>
            <v:wrap v:type="none"/>
            <v:stroke color="#3465a4" joinstyle="round" endcap="flat"/>
          </v:rect>
        </w:pict>
      </w:r>
    </w:p>
    <w:p>
      <w:pPr>
        <w:pStyle w:val="Normal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pageBreakBefore/>
        <w:rPr/>
      </w:pPr>
      <w:r>
        <w:rPr/>
        <w:pict>
          <v:rect id="shape_0" stroked="f" style="position:absolute;margin-left:-75.2pt;margin-top:75.35pt;width:472.95pt;height:322.25pt;rotation:90">
            <v:imagedata r:id="rId7" detectmouseclick="t"/>
            <v:wrap v:type="none"/>
            <v:stroke color="#3465a4" joinstyle="round" endcap="flat"/>
          </v:rect>
        </w:pict>
      </w:r>
    </w:p>
    <w:sectPr>
      <w:type w:val="nextPage"/>
      <w:pgSz w:w="11906" w:h="16838"/>
      <w:pgMar w:left="1701" w:right="567" w:header="0" w:top="1135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UkrainianPeterburg">
    <w:altName w:val="MS Gothic"/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Journal">
    <w:charset w:val="01"/>
    <w:family w:val="roman"/>
    <w:pitch w:val="variable"/>
  </w:font>
  <w:font w:name="Cambria">
    <w:charset w:val="01"/>
    <w:family w:val="roman"/>
    <w:pitch w:val="variable"/>
  </w:font>
  <w:font w:name="Verdana">
    <w:charset w:val="01"/>
    <w:family w:val="roman"/>
    <w:pitch w:val="variable"/>
  </w:font>
  <w:font w:name="Calibri">
    <w:charset w:val="01"/>
    <w:family w:val="roman"/>
    <w:pitch w:val="variable"/>
  </w:font>
  <w:font w:name="Antiqua">
    <w:altName w:val="Arial Narrow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Calibri" w:cs="Times New Roman"/>
        <w:lang w:val="ru-RU" w:eastAsia="ru-RU" w:bidi="ar-SA"/>
      </w:rPr>
    </w:rPrDefault>
    <w:pPrDefault>
      <w:pPr/>
    </w:pPrDefault>
  </w:docDefaults>
  <w:latentStyles w:count="376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5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qFormat="1" w:unhideWhenUsed="1" w:semiHidden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type="paragraph" w:styleId="Normal" w:default="1">
    <w:name w:val="Normal"/>
    <w:qFormat/>
    <w:rsid w:val="00352ea1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1">
    <w:name w:val="Заголовок 1"/>
    <w:qFormat/>
    <w:basedOn w:val="Style13"/>
    <w:pPr>
      <w:numPr>
        <w:ilvl w:val="0"/>
        <w:numId w:val="1"/>
      </w:numPr>
      <w:spacing w:before="240" w:after="120"/>
      <w:outlineLvl w:val="0"/>
    </w:pPr>
    <w:rPr>
      <w:rFonts w:ascii="Liberation Serif;Times New Roman" w:hAnsi="Liberation Serif;Times New Roman" w:eastAsia="Noto Sans CJK SC Regular" w:cs="FreeSans"/>
      <w:b/>
      <w:bCs/>
      <w:sz w:val="48"/>
      <w:szCs w:val="48"/>
    </w:rPr>
  </w:style>
  <w:style w:type="paragraph" w:styleId="2">
    <w:name w:val="Заголовок 2"/>
    <w:qFormat/>
    <w:basedOn w:val="Normal"/>
    <w:next w:val="Normal"/>
    <w:pPr>
      <w:keepNext/>
      <w:numPr>
        <w:ilvl w:val="0"/>
        <w:numId w:val="1"/>
      </w:numPr>
      <w:jc w:val="center"/>
      <w:outlineLvl w:val="1"/>
    </w:pPr>
    <w:rPr>
      <w:color w:val="000000"/>
      <w:szCs w:val="20"/>
      <w:lang w:val="ru-RU"/>
    </w:rPr>
  </w:style>
  <w:style w:type="paragraph" w:styleId="3">
    <w:name w:val="Заголовок 3"/>
    <w:qFormat/>
    <w:basedOn w:val="Normal"/>
    <w:next w:val="Normal"/>
    <w:pPr>
      <w:keepNext/>
      <w:numPr>
        <w:ilvl w:val="0"/>
        <w:numId w:val="1"/>
      </w:numPr>
      <w:jc w:val="center"/>
      <w:outlineLvl w:val="2"/>
    </w:pPr>
    <w:rPr>
      <w:rFonts w:ascii="UkrainianPeterburg;MS Gothic" w:hAnsi="UkrainianPeterburg;MS Gothic" w:cs="UkrainianPeterburg;MS Gothic"/>
      <w:b/>
      <w:color w:val="000000"/>
      <w:sz w:val="24"/>
      <w:szCs w:val="20"/>
      <w:lang w:val="en-US"/>
    </w:rPr>
  </w:style>
  <w:style w:type="character" w:styleId="DefaultParagraphFont" w:default="1">
    <w:name w:val="Default Paragraph Font"/>
    <w:uiPriority w:val="1"/>
    <w:qFormat/>
    <w:semiHidden/>
    <w:unhideWhenUsed/>
    <w:rPr/>
  </w:style>
  <w:style w:type="character" w:styleId="Strong">
    <w:name w:val="Strong"/>
    <w:uiPriority w:val="22"/>
    <w:qFormat/>
    <w:rsid w:val="00f0277c"/>
    <w:basedOn w:val="DefaultParagraphFont"/>
    <w:rPr>
      <w:b/>
      <w:bCs/>
    </w:rPr>
  </w:style>
  <w:style w:type="character" w:styleId="Style11">
    <w:name w:val="Выделение"/>
    <w:uiPriority w:val="20"/>
    <w:qFormat/>
    <w:rsid w:val="00f0277c"/>
    <w:basedOn w:val="DefaultParagraphFont"/>
    <w:rPr>
      <w:i/>
      <w:iCs/>
    </w:rPr>
  </w:style>
  <w:style w:type="character" w:styleId="Style12" w:customStyle="1">
    <w:name w:val="Текст выноски Знак"/>
    <w:uiPriority w:val="99"/>
    <w:qFormat/>
    <w:semiHidden/>
    <w:link w:val="a9"/>
    <w:rsid w:val="0060248a"/>
    <w:basedOn w:val="DefaultParagraphFont"/>
    <w:rPr>
      <w:rFonts w:ascii="Tahoma" w:hAnsi="Tahoma" w:eastAsia="Times New Roman" w:cs="Tahoma"/>
      <w:sz w:val="16"/>
      <w:szCs w:val="16"/>
    </w:rPr>
  </w:style>
  <w:style w:type="character" w:styleId="ListLabel1">
    <w:name w:val="ListLabel 1"/>
    <w:qFormat/>
    <w:rPr>
      <w:color w:val="00000A"/>
    </w:rPr>
  </w:style>
  <w:style w:type="character" w:styleId="ListLabel2">
    <w:name w:val="ListLabel 2"/>
    <w:qFormat/>
    <w:rPr>
      <w:color w:val="00000A"/>
    </w:rPr>
  </w:style>
  <w:style w:type="paragraph" w:styleId="Style13">
    <w:name w:val="Заголовок"/>
    <w:qFormat/>
    <w:basedOn w:val="Normal"/>
    <w:next w:val="Style14"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4">
    <w:name w:val="Основной текст"/>
    <w:rsid w:val="000f0590"/>
    <w:basedOn w:val="Normal"/>
    <w:pPr>
      <w:spacing w:lineRule="auto" w:line="288"/>
      <w:jc w:val="both"/>
    </w:pPr>
    <w:rPr>
      <w:rFonts w:ascii="Journal" w:hAnsi="Journal"/>
      <w:szCs w:val="20"/>
      <w:lang w:val="uk-UA"/>
    </w:rPr>
  </w:style>
  <w:style w:type="paragraph" w:styleId="Style15">
    <w:name w:val="Список"/>
    <w:basedOn w:val="Style14"/>
    <w:pPr/>
    <w:rPr>
      <w:rFonts w:cs="FreeSans"/>
    </w:rPr>
  </w:style>
  <w:style w:type="paragraph" w:styleId="Style16">
    <w:name w:val="Название"/>
    <w:qFormat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7">
    <w:name w:val="Указатель"/>
    <w:qFormat/>
    <w:basedOn w:val="Normal"/>
    <w:pPr>
      <w:suppressLineNumbers/>
    </w:pPr>
    <w:rPr>
      <w:rFonts w:cs="FreeSans"/>
    </w:rPr>
  </w:style>
  <w:style w:type="paragraph" w:styleId="ListParagraph">
    <w:name w:val="List Paragraph"/>
    <w:uiPriority w:val="34"/>
    <w:qFormat/>
    <w:rsid w:val="00f549ca"/>
    <w:basedOn w:val="Normal"/>
    <w:pPr>
      <w:spacing w:lineRule="auto" w:line="276" w:before="0" w:after="0"/>
      <w:ind w:left="720" w:right="0" w:firstLine="567"/>
      <w:contextualSpacing/>
    </w:pPr>
    <w:rPr>
      <w:rFonts w:eastAsia="Calibri"/>
      <w:sz w:val="26"/>
      <w:szCs w:val="22"/>
      <w:lang w:eastAsia="en-US"/>
    </w:rPr>
  </w:style>
  <w:style w:type="paragraph" w:styleId="Envelopereturn">
    <w:name w:val="envelope return"/>
    <w:uiPriority w:val="99"/>
    <w:qFormat/>
    <w:semiHidden/>
    <w:unhideWhenUsed/>
    <w:rsid w:val="00f21f3b"/>
    <w:basedOn w:val="Normal"/>
    <w:pPr>
      <w:ind w:left="0" w:right="0" w:firstLine="567"/>
    </w:pPr>
    <w:rPr>
      <w:rFonts w:ascii="Cambria" w:hAnsi="Cambria"/>
      <w:szCs w:val="20"/>
      <w:lang w:eastAsia="en-US"/>
    </w:rPr>
  </w:style>
  <w:style w:type="paragraph" w:styleId="CharChar" w:customStyle="1">
    <w:name w:val="Знак Char Char Знак Знак Знак Знак"/>
    <w:qFormat/>
    <w:rsid w:val="000f0590"/>
    <w:basedOn w:val="Normal"/>
    <w:pPr/>
    <w:rPr>
      <w:rFonts w:ascii="Verdana" w:hAnsi="Verdana"/>
      <w:sz w:val="20"/>
      <w:szCs w:val="20"/>
      <w:lang w:val="en-US" w:eastAsia="en-US"/>
    </w:rPr>
  </w:style>
  <w:style w:type="paragraph" w:styleId="NoSpacing">
    <w:name w:val="No Spacing"/>
    <w:uiPriority w:val="1"/>
    <w:qFormat/>
    <w:rsid w:val="000e02a6"/>
    <w:pPr>
      <w:widowControl/>
      <w:suppressAutoHyphens w:val="true"/>
      <w:bidi w:val="0"/>
      <w:jc w:val="left"/>
    </w:pPr>
    <w:rPr>
      <w:rFonts w:ascii="Calibri" w:hAnsi="Calibri" w:eastAsia="Times New Roman" w:cs="Times New Roman"/>
      <w:color w:val="00000A"/>
      <w:sz w:val="22"/>
      <w:szCs w:val="22"/>
      <w:lang w:val="en-US" w:eastAsia="en-US" w:bidi="en-US"/>
    </w:rPr>
  </w:style>
  <w:style w:type="paragraph" w:styleId="Western" w:customStyle="1">
    <w:name w:val="western"/>
    <w:qFormat/>
    <w:rsid w:val="007868b5"/>
    <w:basedOn w:val="Normal"/>
    <w:pPr>
      <w:spacing w:before="0" w:after="280"/>
    </w:pPr>
    <w:rPr/>
  </w:style>
  <w:style w:type="paragraph" w:styleId="BalloonText">
    <w:name w:val="Balloon Text"/>
    <w:uiPriority w:val="99"/>
    <w:qFormat/>
    <w:semiHidden/>
    <w:unhideWhenUsed/>
    <w:link w:val="aa"/>
    <w:rsid w:val="0060248a"/>
    <w:basedOn w:val="Normal"/>
    <w:pPr/>
    <w:rPr>
      <w:rFonts w:ascii="Tahoma" w:hAnsi="Tahoma" w:cs="Tahoma"/>
      <w:sz w:val="16"/>
      <w:szCs w:val="16"/>
    </w:rPr>
  </w:style>
  <w:style w:type="paragraph" w:styleId="Style18">
    <w:name w:val="заголов"/>
    <w:qFormat/>
    <w:basedOn w:val="Normal"/>
    <w:pPr>
      <w:widowControl w:val="false"/>
      <w:suppressAutoHyphens w:val="true"/>
      <w:jc w:val="center"/>
    </w:pPr>
    <w:rPr>
      <w:rFonts w:eastAsia="Lucida Sans Unicode"/>
      <w:b/>
      <w:sz w:val="24"/>
      <w:szCs w:val="24"/>
    </w:rPr>
  </w:style>
  <w:style w:type="numbering" w:styleId="NoList" w:default="1">
    <w:name w:val="No List"/>
    <w:uiPriority w:val="99"/>
    <w:qFormat/>
    <w:semiHidden/>
    <w:unhideWhenUsed/>
  </w:style>
  <w:style w:type="numbering" w:styleId="11" w:customStyle="1">
    <w:name w:val="Стиль1"/>
    <w:uiPriority w:val="99"/>
    <w:qFormat/>
    <w:rsid w:val="009d55e0"/>
  </w:style>
  <w:style w:type="numbering" w:styleId="21" w:customStyle="1">
    <w:name w:val="Стиль2"/>
    <w:uiPriority w:val="99"/>
    <w:qFormat/>
    <w:rsid w:val="00734574"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4f5875"/>
    <w:tblPr>
      <w:tblBorders>
        <w:top w:space="0" w:sz="4" w:color="000000" w:val="single"/>
        <w:left w:space="0" w:sz="4" w:color="000000" w:val="single"/>
        <w:bottom w:space="0" w:sz="4" w:color="000000" w:val="single"/>
        <w:right w:space="0" w:sz="4" w:color="000000" w:val="single"/>
        <w:insideH w:space="0" w:sz="4" w:color="000000" w:val="single"/>
        <w:insideV w:space="0" w:sz="4" w:color="000000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emf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20691-43EC-46B4-80EA-0558836E7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Application>LibreOffice/5.1.6.2$Linux_x86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2020-09-21T10:11:00Z</dcterms:created>
  <dc:creator>Наташа</dc:creator>
  <dc:language>uk-UA</dc:language>
  <cp:lastModifiedBy>Gorhoz  </cp:lastModifiedBy>
  <cp:lastPrinted>2020-10-05T15:22:05Z</cp:lastPrinted>
  <dcterms:modified xsi:type="dcterms:W3CDTF">2020-10-09T08:40:19Z</dcterms:modified>
  <cp:revision>7</cp:revision>
</cp:coreProperties>
</file>