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right="0" w:hanging="0"/>
        <w:jc w:val="left"/>
        <w:rPr/>
      </w:pPr>
      <w:r>
        <w:rPr>
          <w:rFonts w:eastAsia="Times New Roman" w:ascii="Times New Roman" w:hAnsi="Times New Roman"/>
          <w:sz w:val="28"/>
        </w:rPr>
        <w:t xml:space="preserve">                                                             </w:t>
      </w:r>
      <w:r>
        <w:rPr>
          <w:rFonts w:eastAsia="Times New Roman" w:ascii="Times New Roman" w:hAnsi="Times New Roman"/>
          <w:sz w:val="28"/>
        </w:rPr>
        <w:drawing>
          <wp:inline distT="0" distB="0" distL="0" distR="0">
            <wp:extent cx="453390" cy="610870"/>
            <wp:effectExtent l="0" t="0" r="0" b="0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432" w:right="0" w:hanging="432"/>
        <w:jc w:val="center"/>
        <w:rPr/>
      </w:pPr>
      <w:r>
        <w:rPr>
          <w:b/>
        </w:rPr>
        <w:t>КАХОВСЬКА  МІСЬКА  РАДА</w:t>
      </w:r>
    </w:p>
    <w:p>
      <w:pPr>
        <w:pStyle w:val="3"/>
        <w:keepNext/>
        <w:widowControl w:val="false"/>
        <w:numPr>
          <w:ilvl w:val="0"/>
          <w:numId w:val="0"/>
        </w:numPr>
        <w:suppressAutoHyphens w:val="true"/>
        <w:bidi w:val="0"/>
        <w:ind w:left="432" w:right="0" w:hanging="432"/>
        <w:jc w:val="center"/>
        <w:rPr/>
      </w:pPr>
      <w:r>
        <w:rPr>
          <w:rFonts w:eastAsia="Times New Roman" w:ascii="Times New Roman" w:hAnsi="Times New Roman"/>
        </w:rPr>
        <w:t>ХЕРСОНСЬКОЇ  ОБЛАСТІ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432" w:right="0" w:hanging="432"/>
        <w:jc w:val="left"/>
        <w:rPr/>
      </w:pPr>
      <w:r>
        <w:rPr/>
      </w:r>
    </w:p>
    <w:p>
      <w:pPr>
        <w:pStyle w:val="1"/>
        <w:keepNext/>
        <w:widowControl w:val="false"/>
        <w:numPr>
          <w:ilvl w:val="0"/>
          <w:numId w:val="0"/>
        </w:numPr>
        <w:suppressAutoHyphens w:val="true"/>
        <w:bidi w:val="0"/>
        <w:ind w:left="432" w:right="0" w:hanging="432"/>
        <w:jc w:val="left"/>
        <w:rPr/>
      </w:pPr>
      <w:r>
        <w:rPr>
          <w:rFonts w:eastAsia="Times New Roman"/>
          <w:b w:val="false"/>
          <w:sz w:val="32"/>
        </w:rPr>
        <w:t xml:space="preserve">                                                    </w:t>
      </w:r>
      <w:r>
        <w:rPr>
          <w:b w:val="false"/>
          <w:sz w:val="32"/>
        </w:rPr>
        <w:t>РІШЕННЯ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432" w:right="0" w:hanging="432"/>
        <w:jc w:val="center"/>
        <w:rPr/>
      </w:pPr>
      <w:r>
        <w:rPr>
          <w:sz w:val="28"/>
        </w:rPr>
        <w:t>____8</w:t>
      </w:r>
      <w:r>
        <w:rPr>
          <w:sz w:val="28"/>
        </w:rPr>
        <w:t>9</w:t>
      </w:r>
      <w:r>
        <w:rPr>
          <w:sz w:val="28"/>
        </w:rPr>
        <w:t xml:space="preserve">______ сесії </w:t>
      </w:r>
      <w:r>
        <w:rPr>
          <w:sz w:val="28"/>
          <w:lang w:val="en-US"/>
        </w:rPr>
        <w:t>___VII______</w:t>
      </w:r>
      <w:r>
        <w:rPr>
          <w:sz w:val="28"/>
        </w:rPr>
        <w:t xml:space="preserve"> скликання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432" w:right="0" w:hanging="432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432" w:right="0" w:hanging="432"/>
        <w:jc w:val="center"/>
        <w:rPr>
          <w:b/>
          <w:b/>
        </w:rPr>
      </w:pPr>
      <w:r>
        <w:rPr>
          <w:b/>
        </w:rPr>
      </w:r>
    </w:p>
    <w:tbl>
      <w:tblPr>
        <w:tblW w:w="9479" w:type="dxa"/>
        <w:jc w:val="left"/>
        <w:tblInd w:w="-3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3147"/>
        <w:gridCol w:w="3193"/>
      </w:tblGrid>
      <w:tr>
        <w:trPr/>
        <w:tc>
          <w:tcPr>
            <w:tcW w:w="3139" w:type="dxa"/>
            <w:tcBorders/>
            <w:shd w:color="auto" w:fill="FFFFFF"/>
          </w:tcPr>
          <w:p>
            <w:pPr>
              <w:pStyle w:val="Style17"/>
              <w:widowControl w:val="false"/>
              <w:numPr>
                <w:ilvl w:val="0"/>
                <w:numId w:val="0"/>
              </w:numPr>
              <w:tabs>
                <w:tab w:val="left" w:pos="5112" w:leader="none"/>
                <w:tab w:val="left" w:pos="7236" w:leader="none"/>
              </w:tabs>
              <w:suppressAutoHyphens w:val="true"/>
              <w:bidi w:val="0"/>
              <w:spacing w:before="0" w:after="200"/>
              <w:ind w:left="432" w:right="0" w:hanging="432"/>
              <w:jc w:val="both"/>
              <w:rPr/>
            </w:pPr>
            <w:r>
              <w:rPr>
                <w:b w:val="false"/>
                <w:sz w:val="28"/>
              </w:rPr>
              <w:t>05.12</w:t>
            </w:r>
            <w:r>
              <w:rPr>
                <w:b w:val="false"/>
                <w:sz w:val="28"/>
              </w:rPr>
              <w:t>.2019 року</w:t>
            </w:r>
          </w:p>
        </w:tc>
        <w:tc>
          <w:tcPr>
            <w:tcW w:w="3147" w:type="dxa"/>
            <w:tcBorders/>
            <w:shd w:color="auto" w:fill="FFFFFF"/>
          </w:tcPr>
          <w:p>
            <w:pPr>
              <w:pStyle w:val="Style17"/>
              <w:widowControl w:val="false"/>
              <w:numPr>
                <w:ilvl w:val="0"/>
                <w:numId w:val="0"/>
              </w:numPr>
              <w:tabs>
                <w:tab w:val="left" w:pos="5112" w:leader="none"/>
                <w:tab w:val="left" w:pos="7236" w:leader="none"/>
              </w:tabs>
              <w:suppressAutoHyphens w:val="true"/>
              <w:bidi w:val="0"/>
              <w:spacing w:before="0" w:after="200"/>
              <w:ind w:left="432" w:right="0" w:hanging="432"/>
              <w:jc w:val="center"/>
              <w:rPr/>
            </w:pPr>
            <w:r>
              <w:rPr>
                <w:b w:val="false"/>
                <w:sz w:val="28"/>
              </w:rPr>
              <w:t>м. Каховка</w:t>
            </w:r>
          </w:p>
        </w:tc>
        <w:tc>
          <w:tcPr>
            <w:tcW w:w="3193" w:type="dxa"/>
            <w:tcBorders/>
            <w:shd w:color="auto" w:fill="FFFFFF"/>
          </w:tcPr>
          <w:p>
            <w:pPr>
              <w:pStyle w:val="Style17"/>
              <w:widowControl w:val="false"/>
              <w:numPr>
                <w:ilvl w:val="0"/>
                <w:numId w:val="0"/>
              </w:numPr>
              <w:tabs>
                <w:tab w:val="left" w:pos="5112" w:leader="none"/>
                <w:tab w:val="left" w:pos="7236" w:leader="none"/>
              </w:tabs>
              <w:suppressAutoHyphens w:val="true"/>
              <w:bidi w:val="0"/>
              <w:spacing w:before="0" w:after="200"/>
              <w:ind w:left="432" w:right="0" w:hanging="432"/>
              <w:jc w:val="right"/>
              <w:rPr/>
            </w:pPr>
            <w:r>
              <w:rPr>
                <w:rFonts w:eastAsia="Times New Roman"/>
                <w:b w:val="false"/>
                <w:sz w:val="28"/>
              </w:rPr>
              <w:t xml:space="preserve">№ </w:t>
            </w:r>
            <w:r>
              <w:rPr>
                <w:rFonts w:eastAsia="Times New Roman"/>
                <w:b w:val="false"/>
                <w:sz w:val="28"/>
              </w:rPr>
              <w:t>19</w:t>
            </w:r>
            <w:r>
              <w:rPr>
                <w:rFonts w:eastAsia="Times New Roman"/>
                <w:b w:val="false"/>
                <w:sz w:val="28"/>
              </w:rPr>
              <w:t>5</w:t>
            </w:r>
            <w:r>
              <w:rPr>
                <w:rFonts w:eastAsia="Times New Roman"/>
                <w:b w:val="false"/>
                <w:sz w:val="28"/>
              </w:rPr>
              <w:t>8</w:t>
            </w:r>
            <w:r>
              <w:rPr>
                <w:rFonts w:eastAsia="Times New Roman"/>
                <w:b w:val="false"/>
                <w:sz w:val="28"/>
              </w:rPr>
              <w:t>/8</w:t>
            </w:r>
            <w:r>
              <w:rPr>
                <w:rFonts w:eastAsia="Times New Roman"/>
                <w:b w:val="false"/>
                <w:sz w:val="28"/>
              </w:rPr>
              <w:t>9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360" w:leader="none"/>
          <w:tab w:val="left" w:pos="9180" w:leader="none"/>
        </w:tabs>
        <w:suppressAutoHyphens w:val="true"/>
        <w:bidi w:val="0"/>
        <w:ind w:left="-180" w:right="-129" w:hanging="0"/>
        <w:jc w:val="center"/>
        <w:rPr>
          <w:rFonts w:ascii="Times New Roman" w:hAnsi="Times New Roman" w:eastAsia="DejaVu Sans;MS Mincho" w:cs="Liberation Serif;Times New Roman"/>
          <w:b w:val="false"/>
          <w:b w:val="false"/>
          <w:bCs w:val="false"/>
          <w:sz w:val="28"/>
          <w:szCs w:val="28"/>
          <w:highlight w:val="white"/>
          <w:lang w:val="ru-RU" w:eastAsia="ru-RU"/>
        </w:rPr>
      </w:pPr>
      <w:r>
        <w:rPr>
          <w:bCs/>
          <w:i/>
          <w:sz w:val="28"/>
          <w:szCs w:val="20"/>
        </w:rPr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Про внесення змін та доповнень до рішення міської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ради від 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31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.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01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.201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9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року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1475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/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72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«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>Про програму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економічного, соціального та культурного розвитку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м. Каховки на 201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9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рік, та прогнозні макропоказники 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економічного і соціального розвитку міста до 20</w:t>
      </w:r>
      <w:r>
        <w:rPr>
          <w:rFonts w:cs="Times New Roman" w:ascii="Times New Roman" w:hAnsi="Times New Roman"/>
          <w:bCs/>
          <w:sz w:val="26"/>
          <w:szCs w:val="26"/>
          <w:lang w:val="ru-RU" w:eastAsia="ru-RU"/>
        </w:rPr>
        <w:t>21</w:t>
      </w:r>
      <w:r>
        <w:rPr>
          <w:rFonts w:cs="Times New Roman" w:ascii="Times New Roman" w:hAnsi="Times New Roman"/>
          <w:bCs/>
          <w:sz w:val="26"/>
          <w:szCs w:val="26"/>
          <w:lang w:eastAsia="ru-RU"/>
        </w:rPr>
        <w:t xml:space="preserve"> року»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>З метою вирішення невідкладних питань соціального розвитку міста, керуючись статтею 26 Закону України «Про місцеве самоврядування в Україні», міська рада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eastAsia="Batang;바탕" w:cs="Times New Roman"/>
          <w:bCs/>
          <w:sz w:val="26"/>
          <w:szCs w:val="26"/>
          <w:lang w:eastAsia="ru-RU" w:bidi="ar-SA"/>
        </w:rPr>
      </w:pP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</w:r>
    </w:p>
    <w:p>
      <w:pPr>
        <w:pStyle w:val="Normal"/>
        <w:tabs>
          <w:tab w:val="left" w:pos="720" w:leader="none"/>
        </w:tabs>
        <w:ind w:right="-428" w:hanging="0"/>
        <w:jc w:val="center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ВИРІШИЛА:</w:t>
      </w:r>
    </w:p>
    <w:p>
      <w:pPr>
        <w:pStyle w:val="Normal"/>
        <w:tabs>
          <w:tab w:val="left" w:pos="720" w:leader="none"/>
        </w:tabs>
        <w:ind w:right="-428" w:hanging="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426" w:leader="none"/>
        </w:tabs>
        <w:ind w:firstLine="567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>1. Внести зміни та доповнення до Програми економічного, соціального та культурного розвитку м. Каховки на 2019 рік та прогнозних макропоказників економічного і соціального розвитку міста до 2021 року (далі - Програма), затвердженої рішенням 72 сесії VII скликання Каховської міської ради № 1475/72 від 31.01.2019 року, а саме:</w:t>
      </w:r>
    </w:p>
    <w:p>
      <w:pPr>
        <w:pStyle w:val="Normal"/>
        <w:tabs>
          <w:tab w:val="left" w:pos="426" w:leader="none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tabs>
          <w:tab w:val="left" w:pos="426" w:leader="none"/>
        </w:tabs>
        <w:ind w:firstLine="555"/>
        <w:jc w:val="both"/>
        <w:rPr/>
      </w:pPr>
      <w:r>
        <w:rPr>
          <w:rFonts w:eastAsia="Batang" w:cs="Times New Roman" w:ascii="Times New Roman" w:hAnsi="Times New Roman"/>
          <w:bCs/>
          <w:sz w:val="26"/>
          <w:szCs w:val="26"/>
          <w:lang w:bidi="ar-SA"/>
        </w:rPr>
        <w:t>1) доповнити додаток 4 Заходів, затверджених рішенням 72 сесії VІІ скликання Каховської міської ради від 31.01.2019р. № 1475/72 наступними пунктами та змістом:</w:t>
      </w:r>
    </w:p>
    <w:tbl>
      <w:tblPr>
        <w:tblW w:w="9648" w:type="dxa"/>
        <w:jc w:val="left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700"/>
        <w:gridCol w:w="7850"/>
        <w:gridCol w:w="1098"/>
      </w:tblGrid>
      <w:tr>
        <w:trPr/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коштів,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тис.грн.</w:t>
            </w:r>
          </w:p>
        </w:tc>
      </w:tr>
      <w:tr>
        <w:trPr>
          <w:trHeight w:val="169" w:hRule="atLeast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66.</w:t>
            </w:r>
          </w:p>
        </w:tc>
        <w:tc>
          <w:tcPr>
            <w:tcW w:w="7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Придбання ноутбуку для інклюзивно-ресурсного центру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</w:tr>
      <w:tr>
        <w:trPr>
          <w:trHeight w:val="397" w:hRule="atLeast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67.</w:t>
            </w:r>
          </w:p>
        </w:tc>
        <w:tc>
          <w:tcPr>
            <w:tcW w:w="7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val="uk-UA"/>
              </w:rPr>
              <w:t>Придбання лічильника теплової енергії ЗОШ №1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</w:tr>
      <w:tr>
        <w:trPr>
          <w:trHeight w:val="397" w:hRule="atLeast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68.</w:t>
            </w:r>
          </w:p>
        </w:tc>
        <w:tc>
          <w:tcPr>
            <w:tcW w:w="7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Придбання стелажів з нержавіючої сталі на колесах ЗОШ № 3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16,778</w:t>
            </w:r>
          </w:p>
        </w:tc>
      </w:tr>
      <w:tr>
        <w:trPr>
          <w:trHeight w:val="397" w:hRule="atLeast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69.</w:t>
            </w:r>
          </w:p>
        </w:tc>
        <w:tc>
          <w:tcPr>
            <w:tcW w:w="7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Придбання наборів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LEGO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Education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рахунок субвенції з місцевого бюджету за рахунок залишку коштів освітньої субвенції, що утворився на початок бюджетного періоду 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31,326</w:t>
            </w:r>
          </w:p>
        </w:tc>
      </w:tr>
    </w:tbl>
    <w:p>
      <w:pPr>
        <w:pStyle w:val="Normal"/>
        <w:tabs>
          <w:tab w:val="left" w:pos="426" w:leader="none"/>
        </w:tabs>
        <w:ind w:hanging="0"/>
        <w:jc w:val="both"/>
        <w:rPr>
          <w:rFonts w:eastAsia="Batang"/>
          <w:bCs/>
          <w:lang w:bidi="ar-SA"/>
        </w:rPr>
      </w:pPr>
      <w:r>
        <w:rPr>
          <w:rFonts w:eastAsia="Batang"/>
          <w:bCs/>
          <w:lang w:bidi="ar-S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2) внести зміни до пункту додатку 4 Заходів, затверджених рішенням 72 сесії VІІ скликання Каховської міської ради від 31.01.2019р. № 1475/72, а саме викласти у наступній редакції: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645" w:type="dxa"/>
        <w:jc w:val="left"/>
        <w:tblInd w:w="-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67"/>
        <w:gridCol w:w="8080"/>
        <w:gridCol w:w="998"/>
      </w:tblGrid>
      <w:tr>
        <w:trPr/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Зміст заходу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коштів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тис.грн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Капітальний ремонт доріг (КП “КТП”):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 xml:space="preserve">по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highlight w:val="white"/>
                <w:lang w:val="ru-RU"/>
              </w:rPr>
              <w:t>вул. З.Космодемʼянській — 299,0 тис. 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highlight w:val="white"/>
                <w:lang w:val="ru-RU"/>
              </w:rPr>
              <w:t xml:space="preserve">- по вул. Б. Кенджієва — 20,0 </w:t>
            </w:r>
            <w:bookmarkStart w:id="0" w:name="__DdeLink__782_680169770"/>
            <w:bookmarkEnd w:id="0"/>
            <w:r>
              <w:rPr>
                <w:rFonts w:cs="Times New Roman" w:ascii="Times New Roman" w:hAnsi="Times New Roman"/>
                <w:color w:val="000000"/>
                <w:sz w:val="26"/>
                <w:szCs w:val="26"/>
                <w:highlight w:val="white"/>
                <w:lang w:val="ru-RU"/>
              </w:rPr>
              <w:t>тис. грн. (шлакове покриття);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highlight w:val="white"/>
                <w:lang w:val="ru-RU"/>
              </w:rPr>
              <w:t>- по пров. Щемилівський — 100,0 тис. грн. (шлакове покриття);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highlight w:val="white"/>
                <w:lang w:val="ru-RU"/>
              </w:rPr>
              <w:t>- по вул. Патона — 100,0 тис. грн. (шлакове покриття)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 xml:space="preserve">по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highlight w:val="white"/>
                <w:lang w:val="ru-RU"/>
              </w:rPr>
              <w:t>вул. Б. Ружинського — 250,0 тис. грн.;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 xml:space="preserve">по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highlight w:val="white"/>
                <w:lang w:val="ru-RU"/>
              </w:rPr>
              <w:t>вул. Ліфінцева — 150,0 тис. грн.;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919,0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Розробка містобудівн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  <w:highlight w:val="white"/>
              </w:rPr>
              <w:t>ої документації (Розроблення схем планування та забудови територій )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717,73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Співфінансування на реалізацію проекту з облаштування трьох лінгафонних кабінетів з інтенсивного вивчення іноземних мов на базі Каховської СЗОШ І-ІІІ ступенів №2, Каховської ЗОШ І-ІІІ ступенів №3, Каховського навчально-виховного комплексу «Спеціалізована школа І ступеня-гімназія з поглибленим вивченням іноземних мов»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417,0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Капітальний ремонт мощення будівель ОСББ: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 xml:space="preserve">- ОСББ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  <w:lang w:val="ru-RU"/>
              </w:rPr>
              <w:t xml:space="preserve">«Гірників» </w:t>
            </w:r>
            <w:r>
              <w:rPr>
                <w:rFonts w:cs="Times New Roman" w:ascii="Times New Roman" w:hAnsi="Times New Roman"/>
                <w:sz w:val="26"/>
                <w:szCs w:val="26"/>
                <w:shd w:fill="FFFFFF" w:val="clear"/>
              </w:rPr>
              <w:t>по вул. Гірників,7 -150,0 тис. грн.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- ОСББ « Мирний 2» – 150,0 тис. грн.;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- ОСББ “Пушкіна, 130” по вул. Пушкіна, 130 — 30,0 тис. грн.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yle18"/>
              <w:snapToGrid w:val="false"/>
              <w:spacing w:lineRule="auto" w:line="228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</w:r>
          </w:p>
          <w:p>
            <w:pPr>
              <w:pStyle w:val="Style18"/>
              <w:snapToGrid w:val="false"/>
              <w:spacing w:lineRule="auto" w:line="22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</w:rPr>
              <w:t>330,0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53.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Придбання автомобіля Територіальному центру соціального обслуговування УПСЗН у м. Каховка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331,5</w:t>
            </w:r>
          </w:p>
        </w:tc>
      </w:tr>
      <w:tr>
        <w:trPr>
          <w:trHeight w:val="16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64.</w:t>
            </w:r>
          </w:p>
        </w:tc>
        <w:tc>
          <w:tcPr>
            <w:tcW w:w="8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Капітальний ремонт каналізації ДЮСШ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150,0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ru-RU"/>
        </w:rPr>
        <w:tab/>
      </w: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 xml:space="preserve">2. Відповідальність за виконання цього рішення покласти на заступника міського голови з питань діяльності виконавчих органів ради </w:t>
      </w:r>
      <w:r>
        <w:rPr>
          <w:rFonts w:eastAsia="Batang;바탕" w:cs="Times New Roman" w:ascii="Times New Roman" w:hAnsi="Times New Roman"/>
          <w:bCs/>
          <w:sz w:val="26"/>
          <w:szCs w:val="26"/>
          <w:lang w:val="ru-RU" w:eastAsia="ru-RU" w:bidi="ar-SA"/>
        </w:rPr>
        <w:t>Перемежко А.В</w:t>
      </w:r>
      <w:bookmarkStart w:id="1" w:name="_GoBack"/>
      <w:bookmarkEnd w:id="1"/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 xml:space="preserve">. </w:t>
      </w:r>
    </w:p>
    <w:p>
      <w:pPr>
        <w:pStyle w:val="Normal"/>
        <w:jc w:val="both"/>
        <w:rPr/>
      </w:pPr>
      <w:r>
        <w:rPr>
          <w:rFonts w:eastAsia="Batang;바탕" w:cs="Times New Roman" w:ascii="Times New Roman" w:hAnsi="Times New Roman"/>
          <w:bCs/>
          <w:sz w:val="26"/>
          <w:szCs w:val="26"/>
          <w:lang w:eastAsia="ru-RU" w:bidi="ar-SA"/>
        </w:rPr>
        <w:tab/>
        <w:t>3. Контроль за виконанням цього рішення покласти на комісії з питань планування, бюджету, фінансів та оподаткування (Мовчан А.Ю.), з питань економіки, промисловості, будівництва, торгівлі, зв’язку та підприємництва (Тернавський О.В).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Міський голова</w:t>
        <w:tab/>
        <w:tab/>
        <w:tab/>
        <w:tab/>
        <w:t xml:space="preserve">            </w:t>
        <w:tab/>
        <w:tab/>
        <w:t xml:space="preserve">А.А. Дяченко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eastAsia="Arial Unicode MS" w:cs="Arial Unicode MS"/>
      <w:b/>
      <w:sz w:val="28"/>
      <w:lang w:val="uk-UA"/>
    </w:rPr>
  </w:style>
  <w:style w:type="paragraph" w:styleId="3">
    <w:name w:val="Heading 3"/>
    <w:basedOn w:val="Normal"/>
    <w:next w:val="Normal"/>
    <w:qFormat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ListLabel12">
    <w:name w:val="ListLabel 12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13">
    <w:name w:val="ListLabel 13"/>
    <w:qFormat/>
    <w:rPr>
      <w:rFonts w:eastAsia="Liberation Serif;Times New Roman" w:cs="Liberation Serif;Times New Roman"/>
      <w:b w:val="false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268</TotalTime>
  <Application>LibreOffice/5.1.6.2$Linux_x86 LibreOffice_project/10m0$Build-2</Application>
  <Pages>2</Pages>
  <Words>454</Words>
  <Characters>2745</Characters>
  <CharactersWithSpaces>3274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2019-11-25T16:19:34Z</dcterms:created>
  <dc:creator/>
  <dc:description/>
  <dc:language>uk-UA</dc:language>
  <cp:lastModifiedBy/>
  <cp:lastPrinted>2019-12-05T08:32:51Z</cp:lastPrinted>
  <dcterms:modified xsi:type="dcterms:W3CDTF">2019-12-06T10:39:17Z</dcterms:modified>
  <cp:revision>7</cp:revision>
  <dc:subject/>
  <dc:title/>
</cp:coreProperties>
</file>