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left"/>
        <w:rPr/>
      </w:pPr>
      <w:r>
        <w:rPr>
          <w:rFonts w:eastAsia="Times New Roman" w:cs="Times New Roman"/>
        </w:rPr>
        <w:t xml:space="preserve">                                                                       </w:t>
      </w:r>
      <w:r>
        <w:rPr>
          <w:rFonts w:eastAsia="Liberation Serif;Times New Roman" w:cs="Liberation Serif;Times New Roman"/>
        </w:rPr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2"/>
        </w:numPr>
        <w:suppressAutoHyphens w:val="true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>
          <w:rFonts w:eastAsia="Times New Roman" w:cs="Times New Roman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jc w:val="center"/>
        <w:rPr/>
      </w:pPr>
      <w:r>
        <w:rPr>
          <w:sz w:val="28"/>
          <w:szCs w:val="28"/>
        </w:rPr>
        <w:t>____8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______ сесії </w:t>
      </w:r>
      <w:r>
        <w:rPr>
          <w:sz w:val="28"/>
          <w:szCs w:val="28"/>
          <w:lang w:val="en-US"/>
        </w:rPr>
        <w:t>___VII______</w:t>
      </w:r>
      <w:r>
        <w:rPr>
          <w:sz w:val="28"/>
          <w:szCs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926" w:type="dxa"/>
        <w:jc w:val="left"/>
        <w:tblInd w:w="-3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3295"/>
        <w:gridCol w:w="3341"/>
      </w:tblGrid>
      <w:tr>
        <w:trPr/>
        <w:tc>
          <w:tcPr>
            <w:tcW w:w="3290" w:type="dxa"/>
            <w:tcBorders/>
            <w:shd w:fill="FFFFFF" w:val="clear"/>
          </w:tcPr>
          <w:p>
            <w:pPr>
              <w:pStyle w:val="Style19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both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17</w:t>
            </w:r>
            <w:r>
              <w:rPr>
                <w:b w:val="false"/>
                <w:sz w:val="28"/>
                <w:szCs w:val="28"/>
              </w:rPr>
              <w:t>.10.2019 року</w:t>
            </w:r>
          </w:p>
        </w:tc>
        <w:tc>
          <w:tcPr>
            <w:tcW w:w="3295" w:type="dxa"/>
            <w:tcBorders/>
            <w:shd w:fill="FFFFFF" w:val="clear"/>
          </w:tcPr>
          <w:p>
            <w:pPr>
              <w:pStyle w:val="Style19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341" w:type="dxa"/>
            <w:tcBorders/>
            <w:shd w:fill="FFFFFF" w:val="clear"/>
          </w:tcPr>
          <w:p>
            <w:pPr>
              <w:pStyle w:val="Style19"/>
              <w:widowControl w:val="false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right"/>
              <w:rPr/>
            </w:pPr>
            <w:r>
              <w:rPr>
                <w:rFonts w:eastAsia="Times New Roman" w:cs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188</w:t>
            </w:r>
            <w:r>
              <w:rPr>
                <w:rFonts w:eastAsia="Times New Roman"/>
                <w:b w:val="false"/>
                <w:sz w:val="28"/>
                <w:szCs w:val="28"/>
              </w:rPr>
              <w:t>1</w:t>
            </w:r>
            <w:r>
              <w:rPr>
                <w:rFonts w:eastAsia="Times New Roman"/>
                <w:b w:val="false"/>
                <w:sz w:val="28"/>
                <w:szCs w:val="28"/>
              </w:rPr>
              <w:t>/8</w:t>
            </w:r>
            <w:r>
              <w:rPr>
                <w:rFonts w:eastAsia="Times New Roman"/>
                <w:b w:val="false"/>
                <w:sz w:val="28"/>
                <w:szCs w:val="28"/>
              </w:rPr>
              <w:t>6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left" w:pos="360" w:leader="none"/>
          <w:tab w:val="left" w:pos="720" w:leader="none"/>
          <w:tab w:val="left" w:pos="9540" w:leader="none"/>
        </w:tabs>
        <w:ind w:left="-180" w:right="-129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Про внесення змін та доповнень до рішення міської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31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01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1475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/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72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«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м. Каховки на 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eastAsia="Batang;바탕" w:cs="Times New Roman"/>
          <w:bCs/>
          <w:sz w:val="26"/>
          <w:szCs w:val="26"/>
          <w:lang w:eastAsia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1. Внести зміни та доповнення до Програми економічного, соціального та культурного розвитку м. Каховки на 2019 рік та прогнозних макропоказників економічного і соціального розвитку міста до 2021 року (далі - Програма), затвердженої рішенням 72 сесії VII скликання Каховської міської ради № 1475/72 від 31.01.2019 року, а саме: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1) внести зміни до пункту додатку 4 Заходів, затверджених рішенням 72 сесії VІІ скликання Каховської міської ради від 31.01.2019р. № 1475/72, а саме викласти у наступній редакції: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79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67"/>
        <w:gridCol w:w="8080"/>
        <w:gridCol w:w="1032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Придбання кондиціонерів (5шт.) (Відділ державної реєстрації)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92,1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rFonts w:ascii="Times New Roman" w:hAnsi="Times New Roman" w:eastAsia="Batang" w:cs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>2) доповнити додаток 3 Заходів, затверджених рішенням 72 сесії VІІ скликання Каховської міської ради від 31.01.2019р. № 1475/72 наступним пунктами та змістом:</w:t>
      </w:r>
    </w:p>
    <w:p>
      <w:pPr>
        <w:pStyle w:val="Normal"/>
        <w:ind w:firstLine="709"/>
        <w:jc w:val="both"/>
        <w:rPr>
          <w:rFonts w:ascii="Times New Roman" w:hAnsi="Times New Roman" w:eastAsia="Batang" w:cs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tbl>
      <w:tblPr>
        <w:tblW w:w="96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8"/>
        <w:gridCol w:w="2145"/>
        <w:gridCol w:w="1317"/>
        <w:gridCol w:w="2488"/>
        <w:gridCol w:w="1760"/>
      </w:tblGrid>
      <w:tr>
        <w:trPr>
          <w:trHeight w:val="417" w:hRule="atLeast"/>
        </w:trPr>
        <w:tc>
          <w:tcPr>
            <w:tcW w:w="96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color w:val="00000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 xml:space="preserve">Операційна ціль.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Транспорт, дорожнє господарство, розвиток інформаційної сфери, телекомунікацій і зв’язку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Забезпечення транспортного обслуговування мешканців міста, згідно із соціальними нормативами</w:t>
            </w:r>
          </w:p>
        </w:tc>
      </w:tr>
      <w:tr>
        <w:trPr>
          <w:trHeight w:val="1020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Завдання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Заходи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Термін викона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ння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Очікувані результати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Відповідаль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ні за виконання</w:t>
            </w:r>
          </w:p>
        </w:tc>
      </w:tr>
      <w:tr>
        <w:trPr>
          <w:trHeight w:val="1266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tabs>
                <w:tab w:val="left" w:pos="993" w:leader="none"/>
              </w:tabs>
              <w:snapToGrid w:val="false"/>
              <w:ind w:right="-1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Удосконалення матеріально-технічної бази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виконавчого комітету Каховської міської ради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Batang" w:cs="Times New Roman" w:ascii="Times New Roman" w:hAnsi="Times New Roman"/>
                <w:bCs/>
                <w:sz w:val="26"/>
                <w:szCs w:val="26"/>
                <w:lang w:eastAsia="ru-RU" w:bidi="ar-SA"/>
              </w:rPr>
              <w:t xml:space="preserve">Проведення поточних, капітальних ремонтів та реконструкцій інженерно- технічних об’єктів 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Протягом року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 xml:space="preserve">Встановлення кондиціонерів( послуги з монтажу) -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shd w:fill="FFFFFF" w:val="clear"/>
              </w:rPr>
              <w:t>17,5 тис. грн.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 xml:space="preserve">Поточний ремонт сходів відділу державної реєстрації 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shd w:fill="FFFFFF" w:val="clear"/>
              </w:rPr>
              <w:t>– 39,2 тис.грн.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Виконавчий комітет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Відділ державної реєстрації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 xml:space="preserve">2. Відповідальність за виконання цього рішення покласти на заступника міського голови з питань діяльності виконавчих органів ради </w:t>
      </w:r>
      <w:r>
        <w:rPr>
          <w:rFonts w:eastAsia="Batang;바탕" w:cs="Times New Roman" w:ascii="Times New Roman" w:hAnsi="Times New Roman"/>
          <w:bCs/>
          <w:sz w:val="26"/>
          <w:szCs w:val="26"/>
          <w:lang w:val="ru-RU" w:eastAsia="ru-RU" w:bidi="ar-SA"/>
        </w:rPr>
        <w:t>Перемежко А.В</w:t>
      </w:r>
      <w:bookmarkStart w:id="0" w:name="_GoBack"/>
      <w:bookmarkEnd w:id="0"/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(Мовчан А.Ю.),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Міський голова</w:t>
        <w:tab/>
        <w:tab/>
        <w:tab/>
        <w:tab/>
        <w:t xml:space="preserve">            </w:t>
        <w:tab/>
        <w:tab/>
        <w:t xml:space="preserve">А.А. Дяченко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eastAsia="Arial Unicode MS" w:cs="Arial Unicode MS"/>
      <w:b/>
      <w:sz w:val="28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0"/>
        <w:numId w:val="2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a"/>
    <w:uiPriority w:val="99"/>
    <w:semiHidden/>
    <w:qFormat/>
    <w:rsid w:val="0073575d"/>
    <w:rPr>
      <w:rFonts w:ascii="Segoe UI" w:hAnsi="Segoe UI" w:cs="Mangal"/>
      <w:color w:val="00000A"/>
      <w:sz w:val="18"/>
      <w:szCs w:val="16"/>
    </w:rPr>
  </w:style>
  <w:style w:type="character" w:styleId="WW8Num2z0">
    <w:name w:val="WW8Num2z0"/>
    <w:qFormat/>
    <w:rPr>
      <w:rFonts w:eastAsia="Liberation Serif;Times New Roman" w:cs="Liberation Serif;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 w:customStyle="1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Msonormalcxspmiddle" w:customStyle="1">
    <w:name w:val="msonormalcxspmiddle"/>
    <w:basedOn w:val="Normal"/>
    <w:qFormat/>
    <w:pPr>
      <w:spacing w:before="280" w:after="280"/>
    </w:pPr>
    <w:rPr>
      <w:rFonts w:ascii="Times New Roman" w:hAnsi="Times New Roman" w:eastAsia="Calibri" w:cs="Times New Roman"/>
    </w:rPr>
  </w:style>
  <w:style w:type="paragraph" w:styleId="ListParagraph">
    <w:name w:val="List Paragraph"/>
    <w:basedOn w:val="Normal"/>
    <w:uiPriority w:val="34"/>
    <w:qFormat/>
    <w:rsid w:val="000a72a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3575d"/>
    <w:pPr/>
    <w:rPr>
      <w:rFonts w:ascii="Segoe UI" w:hAnsi="Segoe UI" w:cs="Mangal"/>
      <w:sz w:val="18"/>
      <w:szCs w:val="16"/>
    </w:rPr>
  </w:style>
  <w:style w:type="paragraph" w:styleId="Style19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3B75-BDCE-45AE-A65F-BD569DE2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LibreOffice/5.1.6.2$Linux_x86 LibreOffice_project/10m0$Build-2</Application>
  <Pages>2</Pages>
  <Words>311</Words>
  <Characters>2075</Characters>
  <CharactersWithSpaces>2495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2019-10-15T10:58:00Z</dcterms:created>
  <dc:creator>Перемежко</dc:creator>
  <dc:description/>
  <dc:language>uk-UA</dc:language>
  <cp:lastModifiedBy/>
  <cp:lastPrinted>2019-10-03T04:57:00Z</cp:lastPrinted>
  <dcterms:modified xsi:type="dcterms:W3CDTF">2019-10-17T13:46:42Z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