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right="-469" w:hanging="0"/>
        <w:jc w:val="center"/>
        <w:rPr/>
      </w:pPr>
      <w:r>
        <w:rPr/>
        <w:t xml:space="preserve">  </w:t>
      </w:r>
      <w:r>
        <w:rPr/>
        <w:drawing>
          <wp:inline distT="0" distB="0" distL="0" distR="0">
            <wp:extent cx="531495" cy="6718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0"/>
        </w:numPr>
        <w:suppressAutoHyphens w:val="true"/>
        <w:bidi w:val="0"/>
        <w:ind w:left="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suppressAutoHyphens w:val="true"/>
        <w:bidi w:val="0"/>
        <w:ind w:left="3175" w:right="0" w:hanging="0"/>
        <w:jc w:val="left"/>
        <w:rPr/>
      </w:pPr>
      <w:r>
        <w:rPr/>
      </w:r>
    </w:p>
    <w:p>
      <w:pPr>
        <w:pStyle w:val="1"/>
        <w:keepNext/>
        <w:widowControl w:val="false"/>
        <w:suppressAutoHyphens w:val="true"/>
        <w:bidi w:val="0"/>
        <w:ind w:left="3912" w:right="0" w:hanging="0"/>
        <w:jc w:val="left"/>
        <w:rPr>
          <w:b w:val="false"/>
          <w:b w:val="false"/>
          <w:sz w:val="32"/>
        </w:rPr>
      </w:pPr>
      <w:r>
        <w:rPr>
          <w:b w:val="false"/>
          <w:sz w:val="32"/>
        </w:rPr>
        <w:t>РІШЕННЯ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  <w:t xml:space="preserve">____78______ сесії </w:t>
      </w:r>
      <w:r>
        <w:rPr>
          <w:lang w:val="en-US"/>
        </w:rPr>
        <w:t>___VII______</w:t>
      </w:r>
      <w:r>
        <w:rPr/>
        <w:t xml:space="preserve"> скликання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/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88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1"/>
        <w:gridCol w:w="3295"/>
        <w:gridCol w:w="3299"/>
      </w:tblGrid>
      <w:tr>
        <w:trPr/>
        <w:tc>
          <w:tcPr>
            <w:tcW w:w="3291" w:type="dxa"/>
            <w:tcBorders/>
            <w:shd w:fill="FFFFFF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160"/>
              <w:jc w:val="both"/>
              <w:rPr>
                <w:b w:val="false"/>
                <w:b w:val="false"/>
                <w:sz w:val="26"/>
              </w:rPr>
            </w:pPr>
            <w:r>
              <w:rPr>
                <w:b w:val="false"/>
                <w:sz w:val="26"/>
              </w:rPr>
              <w:t>30.05.2019 року</w:t>
            </w:r>
          </w:p>
        </w:tc>
        <w:tc>
          <w:tcPr>
            <w:tcW w:w="3295" w:type="dxa"/>
            <w:tcBorders/>
            <w:shd w:fill="FFFFFF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16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м. Каховка</w:t>
            </w:r>
          </w:p>
        </w:tc>
        <w:tc>
          <w:tcPr>
            <w:tcW w:w="3299" w:type="dxa"/>
            <w:tcBorders/>
            <w:shd w:fill="FFFFFF" w:val="clear"/>
          </w:tcPr>
          <w:p>
            <w:pPr>
              <w:pStyle w:val="Style17"/>
              <w:widowControl w:val="false"/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160"/>
              <w:jc w:val="right"/>
              <w:rPr/>
            </w:pPr>
            <w:r>
              <w:rPr>
                <w:rFonts w:eastAsia="Times New Roman" w:cs="Times New Roman"/>
                <w:b w:val="false"/>
                <w:sz w:val="26"/>
              </w:rPr>
              <w:t xml:space="preserve">№ </w:t>
            </w:r>
            <w:r>
              <w:rPr>
                <w:rFonts w:eastAsia="Times New Roman"/>
                <w:b w:val="false"/>
                <w:sz w:val="26"/>
              </w:rPr>
              <w:t>163</w:t>
            </w:r>
            <w:r>
              <w:rPr>
                <w:rFonts w:eastAsia="Times New Roman"/>
                <w:b w:val="false"/>
                <w:sz w:val="26"/>
              </w:rPr>
              <w:t>8</w:t>
            </w:r>
            <w:r>
              <w:rPr>
                <w:rFonts w:eastAsia="Times New Roman"/>
                <w:b w:val="false"/>
                <w:sz w:val="26"/>
              </w:rPr>
              <w:t>/78</w:t>
            </w:r>
          </w:p>
        </w:tc>
      </w:tr>
    </w:tbl>
    <w:p>
      <w:pPr>
        <w:pStyle w:val="Normal"/>
        <w:tabs>
          <w:tab w:val="left" w:pos="720" w:leader="none"/>
        </w:tabs>
        <w:ind w:left="0" w:right="-195" w:hanging="0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Про внесення змін до Заходів щодо реалізації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міської Програми „Щодо забезпечення дітей-сиріт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та дітей, позбавлених батьківського піклування,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а також осіб з їх числа, які не мають власного житла,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впорядкованим соціальним житлом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на період 2019- 2021 р.р.”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Відповідно до ст. 29  Закону України “Про житловий фонд соціального призначення”,  на підставі рішення сесії Каховської міської ради  № 655/36 від 25.05.2017р. “Про Положення про дольову участь співвласників квартир (квартиронаймачів) у капітальному  ремонті багатоквартирних житлових будинків”  та рішення сесії Каховської міської ради № 678/38 від 29.06. 2017 р. “Про Положення про дольову участь співвласників квартир (квартиронаймачів) у капітальному  ремонті багатоквартирних житлових будинків  м. Каховка, які знаходяться на балансі (управлінні) КП “Каховська керуюча компанія” ”,  керуючись статтею 26 Закону України “Про місцеве самоврядування в Україні”, міська рада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ВИРІШИЛА: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540" w:leader="none"/>
          <w:tab w:val="left" w:pos="567" w:leader="none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72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firstLine="567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Внести зміни до  Заходів </w:t>
      </w:r>
      <w:bookmarkStart w:id="1" w:name="_Hlk505780692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щодо реалізації міської </w:t>
      </w:r>
      <w:bookmarkEnd w:id="1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Програми</w:t>
      </w:r>
      <w:bookmarkStart w:id="2" w:name="_Hlk501537575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„</w:t>
      </w:r>
      <w:bookmarkEnd w:id="2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Щодо забезпечення дітей-сиріт та дітей, позбавлених батьківського піклування, а також осіб з їх числа, які не мають власного житла, впорядкованим соціальним житлом на період 2019 - 2021 рр.”, затверджених рішенням сесії міської ради №1582/76 від 28.03.2019 р., виклавши  пункт 4.6  в наступній редакції: “При формуванні  міського бюджету передбачати кошти на оплату житлово-комунальних послуг соціального житла, його утримання та  капітальний ремонт будинку”.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2. Відповідальність  за  виконання цього рішення покласти на першого заступника міського голови з питань діяльності виконавчих орган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ів ради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(О.В. Кожем’якін)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tabs>
          <w:tab w:val="left" w:pos="0" w:leader="none"/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4. Контроль за виконанням даного рішення покласти на постійну депутатську комісію з питань культури, освіти, молоді, спорту, соціального захисту населення та охорони здоров</w:t>
      </w:r>
      <w:bookmarkStart w:id="3" w:name="_Hlk535417718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’</w:t>
      </w:r>
      <w:bookmarkEnd w:id="3"/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я  (М.М. Скрипніченко).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outlineLvl w:val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outlineLvl w:val="6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Міський голова</w:t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         А.А. Дяченко                  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ru-RU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63aa8"/>
    <w:pPr>
      <w:spacing w:before="0" w:after="160"/>
      <w:ind w:left="720" w:hanging="0"/>
      <w:contextualSpacing/>
    </w:pPr>
    <w:rPr/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LibreOffice/5.1.6.2$Linux_x86 LibreOffice_project/10m0$Build-2</Application>
  <Pages>2</Pages>
  <Words>258</Words>
  <Characters>1701</Characters>
  <CharactersWithSpaces>2056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2019-05-08T05:24:00Z</dcterms:created>
  <dc:creator>User</dc:creator>
  <dc:description/>
  <dc:language>ru-RU</dc:language>
  <cp:lastModifiedBy/>
  <cp:lastPrinted>2019-05-08T06:19:00Z</cp:lastPrinted>
  <dcterms:modified xsi:type="dcterms:W3CDTF">2019-06-10T14:58:45Z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