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jc w:val="center"/>
      </w:pPr>
      <w:r>
        <w:rPr>
          <w:b/>
        </w:rPr>
        <w:t>К</w:t>
        <w:object>
          <v:shape id="ole_rId2" style="width:40.7pt;height:51.8pt" o:ole="">
            <v:imagedata r:id="rId3" o:title=""/>
          </v:shape>
          <o:OLEObject Type="Embed" ProgID="" ShapeID="ole_rId2" DrawAspect="Content" ObjectID="_30834" r:id="rId2"/>
        </w:object>
      </w:r>
      <w:r>
        <w:rPr>
          <w:b/>
        </w:rPr>
        <w:t>АХОВСЬКА  МІСЬКА  РАДА</w:t>
      </w:r>
      <w:r/>
    </w:p>
    <w:p>
      <w:pPr>
        <w:pStyle w:val="3"/>
        <w:numPr>
          <w:ilvl w:val="2"/>
          <w:numId w:val="1"/>
        </w:numPr>
        <w:rPr>
          <w:sz w:val="28"/>
          <w:b/>
          <w:sz w:val="28"/>
          <w:b/>
          <w:szCs w:val="20"/>
          <w:rFonts w:ascii="Times New Roman" w:hAnsi="Times New Roman" w:eastAsia="Times New Roman" w:cs="Times New Roman"/>
          <w:color w:val="000000"/>
          <w:lang w:val="en-US" w:eastAsia="zh-CN"/>
        </w:rPr>
      </w:pPr>
      <w:r>
        <w:rPr>
          <w:rFonts w:cs="Times New Roman" w:ascii="Times New Roman" w:hAnsi="Times New Roman"/>
          <w:sz w:val="28"/>
        </w:rPr>
        <w:t>ХЕРСОНСЬКОЇ  ОБЛАСТІ</w:t>
      </w:r>
      <w:r/>
    </w:p>
    <w:p>
      <w:pPr>
        <w:pStyle w:val="Normal"/>
        <w:jc w:val="center"/>
        <w:rPr>
          <w:sz w:val="16"/>
          <w:sz w:val="16"/>
          <w:szCs w:val="22"/>
          <w:lang w:eastAsia="en-US"/>
        </w:rPr>
      </w:pPr>
      <w:r>
        <w:rPr>
          <w:sz w:val="16"/>
        </w:rPr>
      </w:r>
      <w:r/>
    </w:p>
    <w:p>
      <w:pPr>
        <w:pStyle w:val="1"/>
        <w:numPr>
          <w:ilvl w:val="0"/>
          <w:numId w:val="1"/>
        </w:numPr>
        <w:rPr>
          <w:sz w:val="32"/>
          <w:b/>
          <w:sz w:val="32"/>
          <w:b/>
          <w:szCs w:val="22"/>
          <w:rFonts w:eastAsia="Arial Unicode MS" w:cs="Arial Unicode MS"/>
          <w:lang w:val="uk-UA" w:eastAsia="en-US"/>
        </w:rPr>
      </w:pPr>
      <w:r>
        <w:rPr>
          <w:sz w:val="32"/>
        </w:rPr>
        <w:t>РІШЕННЯ</w:t>
      </w:r>
      <w:r/>
    </w:p>
    <w:p>
      <w:pPr>
        <w:pStyle w:val="Normal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jc w:val="center"/>
        <w:rPr>
          <w:sz w:val="22"/>
          <w:shd w:fill="auto" w:val="clear"/>
          <w:sz w:val="22"/>
          <w:szCs w:val="22"/>
          <w:lang w:eastAsia="en-US"/>
        </w:rPr>
      </w:pPr>
      <w:r>
        <w:rPr>
          <w:shd w:fill="auto" w:val="clear"/>
        </w:rPr>
        <w:t>5 сесії VІІ скликання</w:t>
      </w:r>
      <w:r/>
    </w:p>
    <w:p>
      <w:pPr>
        <w:pStyle w:val="Normal"/>
        <w:jc w:val="center"/>
        <w:rPr>
          <w:sz w:val="22"/>
          <w:b/>
          <w:shd w:fill="auto" w:val="clear"/>
          <w:sz w:val="22"/>
          <w:b/>
          <w:szCs w:val="22"/>
          <w:bCs/>
          <w:lang w:eastAsia="en-US"/>
        </w:rPr>
      </w:pPr>
      <w:r>
        <w:rPr>
          <w:b/>
          <w:bCs/>
          <w:shd w:fill="auto" w:val="clear"/>
        </w:rPr>
      </w:r>
      <w:r/>
    </w:p>
    <w:tbl>
      <w:tblPr>
        <w:tblW w:w="928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sz w:val="26"/>
                <w:b w:val="false"/>
                <w:shd w:fill="auto" w:val="clear"/>
                <w:sz w:val="26"/>
                <w:b w:val="false"/>
                <w:szCs w:val="26"/>
                <w:rFonts w:eastAsia="Lucida Sans Unicode"/>
                <w:lang w:eastAsia="en-US"/>
              </w:rPr>
            </w:pPr>
            <w:r>
              <w:rPr>
                <w:b w:val="false"/>
                <w:sz w:val="26"/>
                <w:szCs w:val="26"/>
                <w:shd w:fill="auto" w:val="clear"/>
              </w:rPr>
              <w:t>29.12.2015 р.</w:t>
            </w:r>
            <w:r/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sz w:val="24"/>
                <w:b w:val="false"/>
                <w:shd w:fill="auto" w:val="clear"/>
                <w:sz w:val="24"/>
                <w:b w:val="false"/>
                <w:szCs w:val="24"/>
                <w:rFonts w:eastAsia="Lucida Sans Unicode"/>
                <w:lang w:eastAsia="en-US"/>
              </w:rPr>
            </w:pPr>
            <w:r>
              <w:rPr>
                <w:b w:val="false"/>
                <w:shd w:fill="auto" w:val="clear"/>
              </w:rPr>
              <w:t>м. Каховка</w:t>
            </w:r>
            <w:r/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</w:pPr>
            <w:r>
              <w:rPr>
                <w:rFonts w:eastAsia="Times New Roman"/>
                <w:b w:val="false"/>
                <w:sz w:val="26"/>
                <w:szCs w:val="26"/>
                <w:shd w:fill="auto" w:val="clear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  <w:shd w:fill="auto" w:val="clear"/>
                <w:lang w:val="uk-UA"/>
              </w:rPr>
              <w:t>47</w:t>
            </w:r>
            <w:r>
              <w:rPr>
                <w:rFonts w:eastAsia="Times New Roman"/>
                <w:b w:val="false"/>
                <w:sz w:val="26"/>
                <w:szCs w:val="26"/>
                <w:shd w:fill="auto" w:val="clear"/>
              </w:rPr>
              <w:t>/5</w:t>
            </w:r>
            <w:r/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hd w:fill="auto" w:val="clear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shd w:fill="auto" w:val="clear"/>
          <w:lang w:val="uk-UA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хід виконання рішення 3 сесії міської ради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скликання від 23.12.2010 року № 38/3 «Про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міської комплексної програми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пошуку, навчання  і виховання обдарованих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та учнівської молоді «Обдарована дитина»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2005 -2010 роки у 2010 році та затвердження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комплексної програми пошуку, навчання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виховання обдарованих дітей та учнівської молоді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Обдарована дитина»  на 2011- 2015 роки» у 2015 році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та обговоривши  інформацію начальника відділу освіти міської ради Гончара М.В «Про хід виконання рішення 3 сесії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 скликання від 23.12.2010 року № 38/3 «Про виконання міської комплексної програми пошуку, навчання  і виховання обдарованих дітей та учнівської молоді «Обдарована дитина» на 2005-2010 роки у 2010 році та затвердження міської комплексної програми пошуку, навчання і виховання обдарованих дітей та учнівської молоді «Обдарована дитина» на 2011-2015 роки» у 2015 році, керуючись ст. 26 Закону України «Про місцеве самоврядування в Україні» сесія міської ради </w:t>
      </w:r>
      <w:r/>
    </w:p>
    <w:p>
      <w:pPr>
        <w:pStyle w:val="Normal"/>
        <w:spacing w:lineRule="auto" w:line="240" w:before="0" w:after="0"/>
        <w:ind w:firstLine="3"/>
        <w:jc w:val="center"/>
        <w:rPr>
          <w:sz w:val="28"/>
          <w:b/>
          <w:sz w:val="28"/>
          <w:b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3"/>
        <w:jc w:val="center"/>
        <w:rPr>
          <w:sz w:val="28"/>
          <w:b/>
          <w:sz w:val="28"/>
          <w:b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/>
    </w:p>
    <w:p>
      <w:pPr>
        <w:pStyle w:val="Normal"/>
        <w:spacing w:lineRule="auto" w:line="240" w:before="0" w:after="0"/>
        <w:ind w:firstLine="3"/>
        <w:jc w:val="center"/>
        <w:rPr>
          <w:sz w:val="28"/>
          <w:b/>
          <w:sz w:val="28"/>
          <w:b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Визнати стан виконання рішення 3 сесії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скликання від 23.12.2010 року №38/3 «Про виконання міської комплексної програми пошуку, навчання і виховання обдарованих дітей та учнівської молоді «Обдарована дитина» на 2005 – 2010 роки у 2010 році та затвердження міської комплексної програми пошуку, навчання і виховання обдарованих дітей і учнівської молоді «Обдарована дитина» на 2011-2015 роки» у 2015 році задовільним (інформація про хід виконання рішення сесії додається).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освіти міської ради (Гончар М.В) розробити програму «Обдарована дитина» на 2016-2020 роки.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Зняти з контролю рішення 3 сесії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скликання від 23.12.2010 року №38/3 «Про виконання міської комплексної програми пошуку, навчання і виховання обдарованих дітей та учнівської молоді «Обдарована дитина» на 2005-2010 роки  у 2010 році та затвердження міської комплексної програми пошуку, навчання і виховання обдарованих дітей і учнівської молоді «Обдарована дитина» на 2011-2015 роки».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рішення покласти на комісію з питань культури, освіти, молоді, спорту, соціального захисту населення та охорони здоров’я (Виноградова Н.М.).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А.А.Дяченко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hanging="0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до рішення </w:t>
      </w:r>
      <w:r/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сесії міської ради </w:t>
      </w:r>
      <w:r/>
    </w:p>
    <w:p>
      <w:pPr>
        <w:pStyle w:val="Normal"/>
        <w:spacing w:lineRule="auto" w:line="240" w:before="0" w:after="0"/>
        <w:ind w:firstLine="3"/>
        <w:jc w:val="center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3"/>
        <w:jc w:val="center"/>
        <w:rPr>
          <w:sz w:val="24"/>
          <w:b/>
          <w:sz w:val="24"/>
          <w:b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Інформація</w:t>
      </w:r>
      <w:r/>
    </w:p>
    <w:p>
      <w:pPr>
        <w:pStyle w:val="Normal"/>
        <w:spacing w:lineRule="auto" w:line="240" w:before="0" w:after="0"/>
        <w:ind w:firstLine="3"/>
        <w:jc w:val="center"/>
        <w:rPr>
          <w:sz w:val="24"/>
          <w:b/>
          <w:sz w:val="24"/>
          <w:b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Про хід виконання рішення 3 сесії міської ради </w:t>
      </w:r>
      <w:r>
        <w:rPr>
          <w:rFonts w:ascii="Times New Roman" w:hAnsi="Times New Roman"/>
          <w:b/>
          <w:sz w:val="24"/>
          <w:szCs w:val="28"/>
          <w:lang w:val="en-US"/>
        </w:rPr>
        <w:t>V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І скликання від 23.12.2010 року № 38/3 «Про виконання міської комплексної програми пошуку, навчання і виховання дітей та учнівської молоді «Обдарована дитина» на 2005-2010 роки» у 2010 році та затвердження міської комплексної програми пошуку, навчання і виховання обдарованих дітей та учнівської молоді «Обдарована дитина» на 2011-2015 роки» </w:t>
      </w:r>
      <w:r/>
    </w:p>
    <w:p>
      <w:pPr>
        <w:pStyle w:val="Normal"/>
        <w:spacing w:lineRule="auto" w:line="240" w:before="0" w:after="0"/>
        <w:ind w:firstLine="3"/>
        <w:jc w:val="center"/>
        <w:rPr>
          <w:sz w:val="24"/>
          <w:b/>
          <w:sz w:val="24"/>
          <w:b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у 2015 році.</w:t>
      </w:r>
      <w:r/>
    </w:p>
    <w:p>
      <w:pPr>
        <w:pStyle w:val="Normal"/>
        <w:spacing w:lineRule="auto" w:line="240" w:before="0" w:after="0"/>
        <w:ind w:firstLine="3"/>
        <w:jc w:val="center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 метою виявлення обдарованих дітей, розвитку та підтримки талановитої учнівської молоді, їх заохочення і стимулювання в місті забезпечено реалізацію програми  «Обдарована дитина». На основі міської програми у кожному закладі розроблені заходи, реалізація яких постійно аналізується на колегіях відділу освіти, засіданнях методичних об’єднань вчителів, педагогічних і методичних радах. Виконання міської програми пошуку, навчання і виховання обдарованих дітей щорічно заслуховується на сесії міської ради.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Фінансування програми дає змогу учням шкіл і вихованцям позашкільних закладів приймати участь у олімпіадах, конкурсах,  змаганнях різних рівнів, консультуватися з науковцями у написанні дослідницьких робіт, розвивати інтелектуальні і творчі здібності, мати стимули для успішної роботи.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Виявлення перших проявів особливих задатків обдарованої дитини забезпечується в дошкільному віці. В дошкільних закладах міста збережено функціонування профільних груп, мережі гуртків, використовуються інноваційні технології і методики в роботі з дітьми. Традиційно проводяться для дітей дошкільного віку міські конкурси «Маленький ерудит», «Зорецвіт талантів», «Барвограй», спартакіада дошкільнят. Досвід роботи дошкільних закладів по забезпеченню  високої якості дошкільної освіти пропагувався на засіданні науково-методичної ради КВНЗ «Херсонська академія неперервної освіти» у квітні 2015 році.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Протягом 2015 року планомірно проводилась робота з обдарованими дітьми в загальноосвітніх закладах. Створено банк даних обдарованих дітей, забезпечена психолого-педагогічна підтримка їх навчання і розвитку. З урахуванням побажань учнів у загальноосвітніх закладах поглиблено вивчаються англійська мова (ЗОШ № 1, 3, 5, НВК «Гімназія», СЗОШ №2), історія України (ЗОШ №6), математика (ЗОШ №1), в старшій школі забезпечено профільне навчання. Підтвердженням  якісних знань випускників шкіл є результати ЗНО.  З української мови і літератури  на високому і достатньому рівні виконали завдання  63 % учнів; учень ЗОШ № 1 Чебукін Ярослав виконав тести з математики на 200 балів; 11 випускників закінчили школу з золотою та срібною медаллю та продовжили  навчання у престижних вищих навчальних закладах Києва, Одеси, Харкова, Польщі та Чехії.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Важливим показником роботи загальноосвітніх закладів з обдарованими дітьми є результати їх участі в олімпіадах, конкурсах, захисті науково-дослідницьких робіт МАН. У 2015 році 14 учнів стали призерами обласних олімпіад, зокрема, учні НВК «Гімназія» Кореньков  Руслан і Савенко Анастасія стали призерами  І</w:t>
      </w:r>
      <w:r>
        <w:rPr>
          <w:rFonts w:ascii="Times New Roman" w:hAnsi="Times New Roman"/>
          <w:sz w:val="24"/>
          <w:szCs w:val="28"/>
          <w:lang w:val="en-US"/>
        </w:rPr>
        <w:t>V</w:t>
      </w:r>
      <w:r>
        <w:rPr>
          <w:rFonts w:ascii="Times New Roman" w:hAnsi="Times New Roman"/>
          <w:sz w:val="24"/>
          <w:szCs w:val="28"/>
          <w:lang w:val="uk-UA"/>
        </w:rPr>
        <w:t xml:space="preserve"> етапу всеукраїнської олімпіади з географії. 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 місті діє наукове товариство Малої академії наук України «Ерудит», відділення якого створені в усіх школах. В написанні науково-дослідницьких робіт МАН  приймають участь 40 учнів, їх консультують 28 педагогів. Троє учнів СЗОШ № 2 стали призерами обласного етапу конкурсу-захисту науково-дослідницьких робіт МАН, 9 юних науковців міста були учасниками Літніх шкіл МАН (м. Скадовськ).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Учениця НВК «Гімназія» Орещук Олеся стала фіналістом Міжнародної програми обміну лідерами «</w:t>
      </w:r>
      <w:r>
        <w:rPr>
          <w:rFonts w:ascii="Times New Roman" w:hAnsi="Times New Roman"/>
          <w:sz w:val="24"/>
          <w:szCs w:val="28"/>
          <w:lang w:val="en-US"/>
        </w:rPr>
        <w:t>Flex</w:t>
      </w:r>
      <w:r>
        <w:rPr>
          <w:rFonts w:ascii="Times New Roman" w:hAnsi="Times New Roman"/>
          <w:sz w:val="24"/>
          <w:szCs w:val="28"/>
          <w:lang w:val="uk-UA"/>
        </w:rPr>
        <w:t>» і зараз навчається у США.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Зростає кількість учнів, які беруть участь в  мовних конкурсах з української мови. У 2015 році у міському етапі Міжнародного конкурсу знавців української мови  ім. Петра Яцика узяли участь 90 дітей, у мовно-літературному конкурсі ім. Тараса Шевченко – 40 учнів. Учениця ЗОШ № 6 Новік Дар’я посіла ІІІ місце на всеукраїнському рівні у конкурсі ім. П. Яцика.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Поглиблювати свої знання та розвивати творчі здібності діти мають змогу на базі позашкільних навчальних закладів. 1460 вихованців відвідують гуртки і секції СЮН , СЮТ , ЦДТ, ДЮСШ.  Діти стали активно залучатись до соціальних проектів, волонтерських акцій, міських заходів. Парламентом старшокласників, учнями шкіл ініційовано проведення  заходів у сучасному форматі: міська гра-квест «Патріот», флеш-моб «Ми – українці, ми – каховчани», брейн-ринг «Моя Каховка».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Розширяються можливості учнів в одержанні знань через впровадження інформаційних технологій. У 2015 році за меценатської підтримки ПАТ «Каргілл» п’ять загальноосвітніх шкіл міста були обладнані інтерактивними дошка, а ще дві дошки були придбані за кошти міського бюджету. Також, за кошти міського бюджету для ЗОШ № 6 було придбано 17 комп’ютерів та принтер. Створено сайт відділу освіти «ОСВІТА КАХОВКИ», функціонують сайти в ЗОШ № 1, 4, НВК «Гімназія».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 системі роботи з обдарованими дітьми передбачені заходи по стимулюванню кращих учнів. 7 учнів шкіл міста стали переможцями обласного конкурсу «Учень року», їм вручено обласні стипендії.  Стипендію міської ради в номінації «Освіта» одержала випускниця ЗОШ № 5 Вовк Віра. За рахунок коштів програми «Обдарована дитина» були вручені премії 20 учням  та 11 випускникам-медалістам.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Щорічно проводиться свято новорічної ялинки для обдарованих дітей, де їм вручаються новорічні подарунки за рахунок програми «Обдарована дитина».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У 2015 році на фінансування програми з міського бюджету виділено  20  тис. грн. Вони були використані на фінансування поїздок дітей на олімпіади, конкурси, змагання –  8 тис. грн., преміювання обдарованих дітей – 10 тис. грн., придбання новорічних подарунків – 2 тис. грн.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4"/>
          <w:szCs w:val="28"/>
          <w:lang w:val="uk-UA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Начальник відділу освіти                </w:t>
        <w:tab/>
        <w:tab/>
        <w:tab/>
        <w:tab/>
        <w:tab/>
        <w:t xml:space="preserve">         М.В.Гончар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НАПРАВЛЕНО: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Облдержадміністрація – 1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Міськвиконком – 1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Відділ освіти – 2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Фінуправління – 1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</w:t>
        <w:tab/>
        <w:tab/>
        <w:tab/>
        <w:tab/>
        <w:t xml:space="preserve"> О.А. Гончаров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роботи,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інформаційної політики та взаємодії </w:t>
      </w:r>
      <w:r/>
    </w:p>
    <w:p>
      <w:pPr>
        <w:pStyle w:val="Normal"/>
        <w:tabs>
          <w:tab w:val="left" w:pos="7349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громадськістю                                                                           О.В Куліда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загального відділу </w:t>
        <w:tab/>
        <w:tab/>
        <w:tab/>
        <w:tab/>
        <w:tab/>
        <w:t xml:space="preserve">  В.В. Чернявський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  <w:tab/>
        <w:tab/>
        <w:tab/>
        <w:tab/>
        <w:tab/>
        <w:t xml:space="preserve">  О.О. Іотова</w:t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  <w:tab/>
        <w:tab/>
        <w:tab/>
        <w:tab/>
        <w:tab/>
        <w:tab/>
        <w:t xml:space="preserve">  М.В. Гончар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748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eastAsia="Arial Unicode MS" w:cs="Arial Unicode MS"/>
      <w:b/>
      <w:sz w:val="28"/>
      <w:lang w:val="uk-UA"/>
    </w:rPr>
  </w:style>
  <w:style w:type="paragraph" w:styleId="3">
    <w:name w:val="Заголовок 3"/>
    <w:basedOn w:val="Normal"/>
    <w:next w:val="Normal"/>
    <w:pPr>
      <w:keepNext/>
      <w:numPr>
        <w:ilvl w:val="0"/>
        <w:numId w:val="1"/>
      </w:numPr>
      <w:suppressAutoHyphens w:val="true"/>
      <w:jc w:val="center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68c0"/>
    <w:pPr>
      <w:spacing w:before="0" w:after="200"/>
      <w:ind w:left="720" w:hanging="0"/>
      <w:contextualSpacing/>
    </w:pPr>
    <w:rPr/>
  </w:style>
  <w:style w:type="paragraph" w:styleId="Style17">
    <w:name w:val="заголов"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EA03-0F04-463F-8A0C-0708E982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LibreOffice/4.3.6.2$Windows_x86 LibreOffice_project/d50a87b2e514536ed401c18000dad4660b6a169e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2015-12-03T13:46:00Z</dcterms:created>
  <dc:creator>Начальник</dc:creator>
  <dc:language>uk-UA</dc:language>
  <cp:lastPrinted>2015-12-03T13:43:00Z</cp:lastPrinted>
  <dcterms:modified xsi:type="dcterms:W3CDTF">2016-01-04T14:48:08Z</dcterms:modified>
  <cp:revision>3</cp:revision>
</cp:coreProperties>
</file>