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numPr>
          <w:ilvl w:val="0"/>
          <w:numId w:val="2"/>
        </w:numPr>
        <w:spacing w:before="0" w:after="0"/>
        <w:jc w:val="center"/>
        <w:rPr/>
      </w:pPr>
      <w:r>
        <w:rPr/>
        <w:object>
          <v:shape id="ole_rId2" style="width:42.35pt;height:53.15pt" o:ole="">
            <v:imagedata r:id="rId3" o:title=""/>
          </v:shape>
          <o:OLEObject Type="Embed" ProgID="" ShapeID="ole_rId2" DrawAspect="Content" ObjectID="_1067432102" r:id="rId2"/>
        </w:object>
      </w:r>
    </w:p>
    <w:p>
      <w:pPr>
        <w:pStyle w:val="Style15"/>
        <w:numPr>
          <w:ilvl w:val="0"/>
          <w:numId w:val="2"/>
        </w:numPr>
        <w:spacing w:before="0" w:after="0"/>
        <w:jc w:val="center"/>
        <w:rPr>
          <w:sz w:val="28"/>
          <w:szCs w:val="28"/>
        </w:rPr>
      </w:pPr>
      <w:r>
        <w:rPr>
          <w:sz w:val="28"/>
          <w:szCs w:val="28"/>
        </w:rPr>
        <w:t>КАХОВСЬКА  МІСЬКА  РАДА</w:t>
      </w:r>
    </w:p>
    <w:p>
      <w:pPr>
        <w:pStyle w:val="Style15"/>
        <w:numPr>
          <w:ilvl w:val="0"/>
          <w:numId w:val="2"/>
        </w:numPr>
        <w:spacing w:before="0" w:after="0"/>
        <w:jc w:val="center"/>
        <w:rPr>
          <w:sz w:val="28"/>
          <w:szCs w:val="28"/>
        </w:rPr>
      </w:pPr>
      <w:r>
        <w:rPr>
          <w:sz w:val="28"/>
          <w:szCs w:val="28"/>
        </w:rPr>
        <w:t>ХЕРСОНСЬКОЇ  ОБЛАСТІ</w:t>
      </w:r>
    </w:p>
    <w:p>
      <w:pPr>
        <w:pStyle w:val="Style15"/>
        <w:numPr>
          <w:ilvl w:val="0"/>
          <w:numId w:val="2"/>
        </w:numPr>
        <w:spacing w:before="0" w:after="0"/>
        <w:jc w:val="center"/>
        <w:rPr>
          <w:sz w:val="21"/>
          <w:szCs w:val="21"/>
        </w:rPr>
      </w:pPr>
      <w:r>
        <w:rPr>
          <w:sz w:val="21"/>
          <w:szCs w:val="21"/>
        </w:rPr>
      </w:r>
    </w:p>
    <w:p>
      <w:pPr>
        <w:pStyle w:val="Style15"/>
        <w:numPr>
          <w:ilvl w:val="0"/>
          <w:numId w:val="2"/>
        </w:numPr>
        <w:spacing w:before="0" w:after="0"/>
        <w:jc w:val="center"/>
        <w:rPr>
          <w:b/>
          <w:b/>
          <w:bCs/>
          <w:sz w:val="28"/>
          <w:szCs w:val="28"/>
        </w:rPr>
      </w:pPr>
      <w:r>
        <w:rPr>
          <w:b/>
          <w:bCs/>
          <w:sz w:val="28"/>
          <w:szCs w:val="28"/>
        </w:rPr>
        <w:t>РІШЕННЯ</w:t>
      </w:r>
    </w:p>
    <w:p>
      <w:pPr>
        <w:pStyle w:val="Style15"/>
        <w:numPr>
          <w:ilvl w:val="0"/>
          <w:numId w:val="2"/>
        </w:numPr>
        <w:spacing w:before="0" w:after="0"/>
        <w:jc w:val="center"/>
        <w:rPr>
          <w:sz w:val="21"/>
          <w:szCs w:val="21"/>
        </w:rPr>
      </w:pPr>
      <w:r>
        <w:rPr>
          <w:sz w:val="21"/>
          <w:szCs w:val="21"/>
        </w:rPr>
      </w:r>
    </w:p>
    <w:p>
      <w:pPr>
        <w:pStyle w:val="Style15"/>
        <w:numPr>
          <w:ilvl w:val="0"/>
          <w:numId w:val="2"/>
        </w:numPr>
        <w:spacing w:before="0" w:after="0"/>
        <w:jc w:val="center"/>
        <w:rPr/>
      </w:pPr>
      <w:r>
        <w:rPr>
          <w:sz w:val="28"/>
          <w:szCs w:val="28"/>
        </w:rPr>
        <w:t>___</w:t>
      </w:r>
      <w:r>
        <w:rPr>
          <w:sz w:val="28"/>
          <w:szCs w:val="28"/>
          <w:u w:val="single"/>
        </w:rPr>
        <w:t>2</w:t>
      </w:r>
      <w:r>
        <w:rPr>
          <w:sz w:val="28"/>
          <w:szCs w:val="28"/>
          <w:u w:val="single"/>
        </w:rPr>
        <w:t>4</w:t>
      </w:r>
      <w:r>
        <w:rPr>
          <w:sz w:val="28"/>
          <w:szCs w:val="28"/>
        </w:rPr>
        <w:t>___ сесії ___</w:t>
      </w:r>
      <w:r>
        <w:rPr>
          <w:sz w:val="28"/>
          <w:szCs w:val="28"/>
          <w:u w:val="single"/>
        </w:rPr>
        <w:t>VІІІ_</w:t>
      </w:r>
      <w:r>
        <w:rPr>
          <w:sz w:val="28"/>
          <w:szCs w:val="28"/>
        </w:rPr>
        <w:t>__ скликання</w:t>
      </w:r>
    </w:p>
    <w:p>
      <w:pPr>
        <w:pStyle w:val="Style15"/>
        <w:numPr>
          <w:ilvl w:val="0"/>
          <w:numId w:val="2"/>
        </w:numPr>
        <w:spacing w:before="0" w:after="0"/>
        <w:jc w:val="center"/>
        <w:rPr>
          <w:sz w:val="21"/>
          <w:szCs w:val="21"/>
        </w:rPr>
      </w:pPr>
      <w:r>
        <w:rPr>
          <w:sz w:val="21"/>
          <w:szCs w:val="21"/>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FFFFFF" w:val="clear"/>
          </w:tcPr>
          <w:p>
            <w:pPr>
              <w:pStyle w:val="Style15"/>
              <w:numPr>
                <w:ilvl w:val="0"/>
                <w:numId w:val="2"/>
              </w:numPr>
              <w:spacing w:before="0" w:after="0"/>
              <w:jc w:val="center"/>
              <w:rPr/>
            </w:pPr>
            <w:r>
              <w:rPr>
                <w:sz w:val="28"/>
                <w:szCs w:val="28"/>
              </w:rPr>
              <w:t>23</w:t>
            </w:r>
            <w:r>
              <w:rPr>
                <w:sz w:val="28"/>
                <w:szCs w:val="28"/>
              </w:rPr>
              <w:t>.12.2021</w:t>
            </w:r>
          </w:p>
        </w:tc>
        <w:tc>
          <w:tcPr>
            <w:tcW w:w="3096" w:type="dxa"/>
            <w:tcBorders/>
            <w:shd w:fill="FFFFFF" w:val="clear"/>
          </w:tcPr>
          <w:p>
            <w:pPr>
              <w:pStyle w:val="Style15"/>
              <w:numPr>
                <w:ilvl w:val="0"/>
                <w:numId w:val="2"/>
              </w:numPr>
              <w:spacing w:before="0" w:after="0"/>
              <w:jc w:val="center"/>
              <w:rPr>
                <w:sz w:val="28"/>
                <w:szCs w:val="28"/>
              </w:rPr>
            </w:pPr>
            <w:r>
              <w:rPr>
                <w:sz w:val="28"/>
                <w:szCs w:val="28"/>
              </w:rPr>
              <w:t>м. Каховка</w:t>
            </w:r>
          </w:p>
        </w:tc>
        <w:tc>
          <w:tcPr>
            <w:tcW w:w="3096" w:type="dxa"/>
            <w:tcBorders/>
            <w:shd w:fill="FFFFFF" w:val="clear"/>
          </w:tcPr>
          <w:p>
            <w:pPr>
              <w:pStyle w:val="Style15"/>
              <w:numPr>
                <w:ilvl w:val="0"/>
                <w:numId w:val="2"/>
              </w:numPr>
              <w:spacing w:before="0" w:after="0"/>
              <w:jc w:val="center"/>
              <w:rPr/>
            </w:pPr>
            <w:r>
              <w:rPr>
                <w:rFonts w:eastAsia="Liberation Serif;Times New Roman" w:cs="Liberation Serif;Times New Roman"/>
                <w:sz w:val="28"/>
                <w:szCs w:val="28"/>
              </w:rPr>
              <w:t xml:space="preserve">№ </w:t>
            </w:r>
            <w:r>
              <w:rPr>
                <w:rFonts w:eastAsia="Liberation Serif;Times New Roman" w:cs="Liberation Serif;Times New Roman"/>
                <w:sz w:val="28"/>
                <w:szCs w:val="28"/>
              </w:rPr>
              <w:t>1</w:t>
            </w:r>
            <w:r>
              <w:rPr>
                <w:rFonts w:eastAsia="Liberation Serif;Times New Roman" w:cs="Liberation Serif;Times New Roman"/>
                <w:sz w:val="28"/>
                <w:szCs w:val="28"/>
              </w:rPr>
              <w:t>04</w:t>
            </w:r>
            <w:r>
              <w:rPr>
                <w:rFonts w:eastAsia="Liberation Serif;Times New Roman" w:cs="Liberation Serif;Times New Roman"/>
                <w:sz w:val="28"/>
                <w:szCs w:val="28"/>
              </w:rPr>
              <w:t>8</w:t>
            </w:r>
            <w:r>
              <w:rPr>
                <w:rFonts w:eastAsia="Liberation Serif;Times New Roman" w:cs="Liberation Serif;Times New Roman"/>
                <w:sz w:val="28"/>
                <w:szCs w:val="28"/>
              </w:rPr>
              <w:t>/2</w:t>
            </w:r>
            <w:r>
              <w:rPr>
                <w:rFonts w:eastAsia="Liberation Serif;Times New Roman" w:cs="Liberation Serif;Times New Roman"/>
                <w:sz w:val="28"/>
                <w:szCs w:val="28"/>
              </w:rPr>
              <w:t>4</w:t>
            </w:r>
          </w:p>
        </w:tc>
      </w:tr>
    </w:tbl>
    <w:p>
      <w:pPr>
        <w:pStyle w:val="Style15"/>
        <w:numPr>
          <w:ilvl w:val="0"/>
          <w:numId w:val="2"/>
        </w:numPr>
        <w:tabs>
          <w:tab w:val="left" w:pos="360" w:leader="none"/>
          <w:tab w:val="left" w:pos="720" w:leader="none"/>
          <w:tab w:val="left" w:pos="9540" w:leader="none"/>
        </w:tabs>
        <w:spacing w:before="0" w:after="0"/>
        <w:ind w:left="0" w:right="-113" w:hanging="0"/>
        <w:jc w:val="center"/>
        <w:rPr>
          <w:sz w:val="28"/>
          <w:szCs w:val="28"/>
          <w:lang w:val="uk-UA" w:eastAsia="ar-SA"/>
        </w:rPr>
      </w:pPr>
      <w:r>
        <w:rPr>
          <w:rFonts w:eastAsia="Liberation Serif;Times New Roman" w:cs="Times New Roman"/>
          <w:bCs/>
          <w:sz w:val="26"/>
          <w:szCs w:val="26"/>
          <w:lang w:val="uk-UA" w:eastAsia="ru-RU"/>
        </w:rPr>
      </w:r>
    </w:p>
    <w:p>
      <w:pPr>
        <w:pStyle w:val="Normal"/>
        <w:ind w:right="-195" w:hanging="0"/>
        <w:rPr>
          <w:sz w:val="28"/>
          <w:szCs w:val="28"/>
          <w:lang w:val="uk-UA"/>
        </w:rPr>
      </w:pPr>
      <w:r>
        <w:rPr>
          <w:sz w:val="28"/>
          <w:szCs w:val="28"/>
          <w:lang w:val="uk-UA"/>
        </w:rPr>
        <w:t>Про  внесення змін до рішення сесії</w:t>
      </w:r>
    </w:p>
    <w:p>
      <w:pPr>
        <w:pStyle w:val="Normal"/>
        <w:ind w:right="-195" w:hanging="0"/>
        <w:rPr>
          <w:sz w:val="28"/>
          <w:szCs w:val="28"/>
          <w:lang w:val="uk-UA"/>
        </w:rPr>
      </w:pPr>
      <w:r>
        <w:rPr>
          <w:sz w:val="28"/>
          <w:szCs w:val="28"/>
          <w:lang w:val="uk-UA"/>
        </w:rPr>
        <w:t xml:space="preserve">міської ради від 05.12.2019 № 1964/89 </w:t>
      </w:r>
    </w:p>
    <w:p>
      <w:pPr>
        <w:pStyle w:val="Style15"/>
        <w:spacing w:before="0" w:after="0"/>
        <w:rPr>
          <w:sz w:val="28"/>
          <w:szCs w:val="28"/>
          <w:lang w:val="uk-UA"/>
        </w:rPr>
      </w:pPr>
      <w:r>
        <w:rPr>
          <w:sz w:val="28"/>
          <w:szCs w:val="28"/>
          <w:lang w:val="uk-UA"/>
        </w:rPr>
        <w:t>«Про  міську програму соціального захисту</w:t>
      </w:r>
    </w:p>
    <w:p>
      <w:pPr>
        <w:pStyle w:val="Style15"/>
        <w:spacing w:before="0" w:after="0"/>
        <w:rPr>
          <w:sz w:val="28"/>
          <w:szCs w:val="28"/>
          <w:lang w:val="uk-UA"/>
        </w:rPr>
      </w:pPr>
      <w:r>
        <w:rPr>
          <w:sz w:val="28"/>
          <w:szCs w:val="28"/>
          <w:lang w:val="uk-UA"/>
        </w:rPr>
        <w:t>людей похилого віку, осіб з інвалідністю</w:t>
      </w:r>
    </w:p>
    <w:p>
      <w:pPr>
        <w:pStyle w:val="Style15"/>
        <w:spacing w:before="0" w:after="0"/>
        <w:rPr>
          <w:sz w:val="28"/>
          <w:szCs w:val="28"/>
          <w:lang w:val="uk-UA"/>
        </w:rPr>
      </w:pPr>
      <w:r>
        <w:rPr>
          <w:sz w:val="28"/>
          <w:szCs w:val="28"/>
          <w:lang w:val="uk-UA"/>
        </w:rPr>
        <w:t xml:space="preserve">підтримки  сім'ї, утвердження гендерної </w:t>
      </w:r>
    </w:p>
    <w:p>
      <w:pPr>
        <w:pStyle w:val="Style15"/>
        <w:spacing w:before="0" w:after="0"/>
        <w:rPr>
          <w:sz w:val="28"/>
          <w:szCs w:val="28"/>
          <w:lang w:val="uk-UA"/>
        </w:rPr>
      </w:pPr>
      <w:r>
        <w:rPr>
          <w:sz w:val="28"/>
          <w:szCs w:val="28"/>
          <w:lang w:val="uk-UA"/>
        </w:rPr>
        <w:t xml:space="preserve">рівності та протидії торгівлі людьми </w:t>
      </w:r>
    </w:p>
    <w:p>
      <w:pPr>
        <w:pStyle w:val="Style15"/>
        <w:spacing w:before="0" w:after="0"/>
        <w:rPr>
          <w:sz w:val="28"/>
          <w:szCs w:val="28"/>
          <w:lang w:val="uk-UA"/>
        </w:rPr>
      </w:pPr>
      <w:r>
        <w:rPr>
          <w:sz w:val="28"/>
          <w:szCs w:val="28"/>
          <w:lang w:val="uk-UA"/>
        </w:rPr>
        <w:t xml:space="preserve">на 2020 - 2024 роки» на 2022 рік  </w:t>
      </w:r>
    </w:p>
    <w:p>
      <w:pPr>
        <w:pStyle w:val="Normal"/>
        <w:ind w:right="-195" w:hanging="0"/>
        <w:rPr>
          <w:sz w:val="28"/>
          <w:szCs w:val="28"/>
          <w:lang w:val="uk-UA"/>
        </w:rPr>
      </w:pPr>
      <w:r>
        <w:rPr>
          <w:sz w:val="28"/>
          <w:szCs w:val="28"/>
          <w:lang w:val="uk-UA"/>
        </w:rPr>
      </w:r>
    </w:p>
    <w:p>
      <w:pPr>
        <w:pStyle w:val="Style15"/>
        <w:spacing w:before="0" w:after="0"/>
        <w:jc w:val="both"/>
        <w:rPr>
          <w:sz w:val="16"/>
          <w:szCs w:val="16"/>
          <w:lang w:val="uk-UA"/>
        </w:rPr>
      </w:pPr>
      <w:r>
        <w:rPr>
          <w:sz w:val="28"/>
          <w:szCs w:val="28"/>
          <w:lang w:val="uk-UA"/>
        </w:rPr>
        <w:t xml:space="preserve">        </w:t>
      </w:r>
      <w:r>
        <w:rPr>
          <w:sz w:val="28"/>
          <w:szCs w:val="28"/>
          <w:lang w:val="uk-UA"/>
        </w:rPr>
        <w:t xml:space="preserve">Розглянувши пропозиції управління праці та соціального захисту населення Каховської міської ради щодо внесення змін до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керуючись пунктом 22 частини першої статті 26 Закону України «Про місцеве самоврядування в Україні», сесія міської ради </w:t>
      </w:r>
    </w:p>
    <w:p>
      <w:pPr>
        <w:pStyle w:val="Style15"/>
        <w:spacing w:before="0" w:after="0"/>
        <w:jc w:val="both"/>
        <w:rPr>
          <w:sz w:val="16"/>
          <w:szCs w:val="16"/>
          <w:lang w:val="uk-UA"/>
        </w:rPr>
      </w:pPr>
      <w:r>
        <w:rPr>
          <w:sz w:val="16"/>
          <w:szCs w:val="16"/>
          <w:lang w:val="uk-UA"/>
        </w:rPr>
      </w:r>
    </w:p>
    <w:p>
      <w:pPr>
        <w:pStyle w:val="Normal"/>
        <w:jc w:val="both"/>
        <w:rPr>
          <w:sz w:val="28"/>
          <w:szCs w:val="28"/>
          <w:lang w:val="uk-UA"/>
        </w:rPr>
      </w:pPr>
      <w:r>
        <w:rPr>
          <w:sz w:val="28"/>
          <w:szCs w:val="28"/>
          <w:lang w:val="uk-UA"/>
        </w:rPr>
        <w:t xml:space="preserve">                                                      </w:t>
      </w:r>
      <w:r>
        <w:rPr>
          <w:sz w:val="28"/>
          <w:szCs w:val="28"/>
          <w:lang w:val="uk-UA"/>
        </w:rPr>
        <w:t>ВИРІШИЛА:</w:t>
      </w:r>
    </w:p>
    <w:p>
      <w:pPr>
        <w:pStyle w:val="Style15"/>
        <w:spacing w:before="0" w:after="0"/>
        <w:jc w:val="both"/>
        <w:rPr>
          <w:sz w:val="16"/>
          <w:szCs w:val="16"/>
          <w:lang w:val="uk-UA"/>
        </w:rPr>
      </w:pPr>
      <w:r>
        <w:rPr>
          <w:sz w:val="16"/>
          <w:szCs w:val="16"/>
          <w:lang w:val="uk-UA"/>
        </w:rPr>
      </w:r>
    </w:p>
    <w:p>
      <w:pPr>
        <w:pStyle w:val="Style15"/>
        <w:spacing w:before="0" w:after="0"/>
        <w:jc w:val="both"/>
        <w:rPr>
          <w:sz w:val="28"/>
          <w:szCs w:val="28"/>
          <w:lang w:val="uk-UA"/>
        </w:rPr>
      </w:pPr>
      <w:r>
        <w:rPr>
          <w:sz w:val="28"/>
          <w:szCs w:val="28"/>
          <w:lang w:val="uk-UA"/>
        </w:rPr>
        <w:t xml:space="preserve">       </w:t>
      </w:r>
      <w:r>
        <w:rPr>
          <w:sz w:val="28"/>
          <w:szCs w:val="28"/>
          <w:lang w:val="uk-UA"/>
        </w:rPr>
        <w:t>1. Внести  зміни  до рішення сесії міської ради від 05.12.2019 № 1964/89    «Про міську програму соціального захисту людей похилого віку, осіб з інвалідністю, підтримки сім'ї, утвердження гендерної рівності та протидії торгівлі людьми на 2020 - 2024 роки», а саме: викласти  пункти 1-11; 15 розділу І, пункти 1-4  розділу ІІ, пункти 1-2 розділу ІІІ, пункт 2 розділу І</w:t>
      </w:r>
      <w:r>
        <w:rPr>
          <w:sz w:val="28"/>
          <w:szCs w:val="28"/>
          <w:lang w:val="en-US"/>
        </w:rPr>
        <w:t>V</w:t>
      </w:r>
      <w:r>
        <w:rPr>
          <w:sz w:val="28"/>
          <w:szCs w:val="28"/>
          <w:lang w:val="uk-UA"/>
        </w:rPr>
        <w:t xml:space="preserve">, пункти 1-7 розділу </w:t>
      </w:r>
      <w:r>
        <w:rPr>
          <w:sz w:val="28"/>
          <w:szCs w:val="28"/>
          <w:lang w:val="en-US"/>
        </w:rPr>
        <w:t>V</w:t>
      </w:r>
      <w:r>
        <w:rPr>
          <w:sz w:val="28"/>
          <w:szCs w:val="28"/>
          <w:lang w:val="uk-UA"/>
        </w:rPr>
        <w:t xml:space="preserve"> заходів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в такій редакції:</w:t>
      </w:r>
    </w:p>
    <w:tbl>
      <w:tblPr>
        <w:tblW w:w="96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1e0"/>
      </w:tblPr>
      <w:tblGrid>
        <w:gridCol w:w="6156"/>
        <w:gridCol w:w="1275"/>
        <w:gridCol w:w="2189"/>
      </w:tblGrid>
      <w:tr>
        <w:trPr>
          <w:trHeight w:val="537"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                                   </w:t>
            </w:r>
            <w:r>
              <w:rPr>
                <w:sz w:val="28"/>
                <w:szCs w:val="28"/>
                <w:lang w:val="uk-UA"/>
              </w:rPr>
              <w:t xml:space="preserve">Розділ І                                                       Тис. грн.  </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114" w:hanging="0"/>
              <w:jc w:val="both"/>
              <w:rPr>
                <w:sz w:val="28"/>
                <w:szCs w:val="28"/>
                <w:lang w:val="uk-UA"/>
              </w:rPr>
            </w:pPr>
            <w:r>
              <w:rPr>
                <w:sz w:val="28"/>
                <w:szCs w:val="28"/>
                <w:lang w:val="uk-UA"/>
              </w:rPr>
              <w:t>1.Здійснювати фінансову підтримку громадських об’єднань ветеранів та осіб з інвалідністю:</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  </w:t>
            </w:r>
            <w:r>
              <w:rPr>
                <w:sz w:val="28"/>
                <w:szCs w:val="28"/>
                <w:lang w:val="uk-UA"/>
              </w:rPr>
              <w:t>Всього:</w:t>
            </w:r>
          </w:p>
          <w:p>
            <w:pPr>
              <w:pStyle w:val="Normal"/>
              <w:jc w:val="center"/>
              <w:rPr>
                <w:sz w:val="28"/>
                <w:szCs w:val="28"/>
                <w:lang w:val="uk-UA"/>
              </w:rPr>
            </w:pPr>
            <w:r>
              <w:rPr>
                <w:sz w:val="28"/>
                <w:szCs w:val="28"/>
                <w:lang w:val="uk-UA"/>
              </w:rPr>
              <w:t xml:space="preserve">100,0 </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pacing w:val="-2"/>
                <w:sz w:val="28"/>
                <w:szCs w:val="28"/>
                <w:lang w:val="uk-UA"/>
              </w:rPr>
            </w:pPr>
            <w:r>
              <w:rPr>
                <w:sz w:val="28"/>
                <w:szCs w:val="28"/>
                <w:lang w:val="uk-UA"/>
              </w:rPr>
              <w:t>- міська організації ветеранів України</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25,0 </w:t>
            </w:r>
          </w:p>
          <w:p>
            <w:pPr>
              <w:pStyle w:val="Normal"/>
              <w:jc w:val="center"/>
              <w:rPr>
                <w:sz w:val="28"/>
                <w:szCs w:val="28"/>
                <w:lang w:val="uk-UA"/>
              </w:rPr>
            </w:pPr>
            <w:r>
              <w:rPr>
                <w:sz w:val="28"/>
                <w:szCs w:val="28"/>
                <w:lang w:val="uk-UA"/>
              </w:rPr>
              <w:t xml:space="preserve">(2022 рік) </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міське товариство осіб з інвалідністю «Надія»</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 </w:t>
            </w:r>
            <w:r>
              <w:rPr>
                <w:sz w:val="28"/>
                <w:szCs w:val="28"/>
                <w:lang w:val="uk-UA"/>
              </w:rPr>
              <w:t>25,0</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міське товариство воїнів - інтернаціоналістів</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 </w:t>
            </w:r>
            <w:r>
              <w:rPr>
                <w:sz w:val="28"/>
                <w:szCs w:val="28"/>
                <w:lang w:val="uk-UA"/>
              </w:rPr>
              <w:t>25,0</w:t>
            </w:r>
          </w:p>
          <w:p>
            <w:pPr>
              <w:pStyle w:val="Normal"/>
              <w:jc w:val="center"/>
              <w:rPr>
                <w:sz w:val="28"/>
                <w:szCs w:val="28"/>
                <w:lang w:val="uk-UA"/>
              </w:rPr>
            </w:pPr>
            <w:r>
              <w:rPr>
                <w:sz w:val="28"/>
                <w:szCs w:val="28"/>
                <w:lang w:val="uk-UA"/>
              </w:rPr>
              <w:t>( 2022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міська громадська організація «Учасники АТО «СКІФ»</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25,0 </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2.  Передбачати кошти для надання пільг:</w:t>
            </w:r>
          </w:p>
          <w:p>
            <w:pPr>
              <w:pStyle w:val="Normal"/>
              <w:ind w:right="51" w:hanging="0"/>
              <w:jc w:val="both"/>
              <w:rPr>
                <w:sz w:val="28"/>
                <w:szCs w:val="28"/>
                <w:lang w:val="uk-UA"/>
              </w:rPr>
            </w:pPr>
            <w:r>
              <w:rPr>
                <w:sz w:val="28"/>
                <w:szCs w:val="28"/>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 xml:space="preserve"> </w:t>
            </w:r>
            <w:r>
              <w:rPr>
                <w:sz w:val="28"/>
                <w:szCs w:val="28"/>
                <w:lang w:val="uk-UA"/>
              </w:rPr>
              <w:t>- особам з інвалідністю  І та ІІ груп по зору на телефонний  зв’язок  у розмірі 100% вартості послуг</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8,5 </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 xml:space="preserve"> </w:t>
            </w:r>
            <w:r>
              <w:rPr>
                <w:sz w:val="28"/>
                <w:szCs w:val="28"/>
                <w:lang w:val="uk-UA"/>
              </w:rPr>
              <w:t>- почесним громадянам міста на житлово-комунальні послуги у розмірі 50% вартості послуг</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10,0</w:t>
            </w:r>
          </w:p>
          <w:p>
            <w:pPr>
              <w:pStyle w:val="Normal"/>
              <w:jc w:val="center"/>
              <w:rPr>
                <w:sz w:val="28"/>
                <w:szCs w:val="28"/>
                <w:lang w:val="uk-UA"/>
              </w:rPr>
            </w:pPr>
            <w:r>
              <w:rPr>
                <w:sz w:val="28"/>
                <w:szCs w:val="28"/>
                <w:lang w:val="uk-UA"/>
              </w:rPr>
              <w:t>(2022 рік)</w:t>
            </w:r>
          </w:p>
        </w:tc>
      </w:tr>
      <w:tr>
        <w:trPr>
          <w:trHeight w:val="824"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jc w:val="both"/>
              <w:rPr>
                <w:sz w:val="28"/>
                <w:szCs w:val="28"/>
                <w:lang w:val="uk-UA"/>
              </w:rPr>
            </w:pPr>
            <w:r>
              <w:rPr>
                <w:sz w:val="28"/>
                <w:szCs w:val="28"/>
                <w:lang w:val="uk-UA"/>
              </w:rPr>
              <w:t>3. Надавати за зверненнями одноразову матеріальну допомогу:</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r>
          </w:p>
        </w:tc>
      </w:tr>
      <w:tr>
        <w:trPr>
          <w:trHeight w:val="683"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 xml:space="preserve">- жителям Каховської МТГ, які опинилися у скрутному становищі внаслідок непередбачених обставин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1600,0</w:t>
            </w:r>
          </w:p>
          <w:p>
            <w:pPr>
              <w:pStyle w:val="Normal"/>
              <w:jc w:val="center"/>
              <w:rPr>
                <w:sz w:val="28"/>
                <w:szCs w:val="28"/>
                <w:lang w:val="uk-UA"/>
              </w:rPr>
            </w:pPr>
            <w:r>
              <w:rPr>
                <w:sz w:val="28"/>
                <w:szCs w:val="28"/>
                <w:lang w:val="uk-UA"/>
              </w:rPr>
              <w:t>(2022 рік)</w:t>
            </w:r>
          </w:p>
        </w:tc>
      </w:tr>
      <w:tr>
        <w:trPr>
          <w:trHeight w:val="683"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 xml:space="preserve">- батькам дітей з синдромом Дауна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8"/>
                <w:szCs w:val="28"/>
                <w:lang w:val="uk-UA"/>
              </w:rPr>
            </w:pPr>
            <w:r>
              <w:rPr>
                <w:sz w:val="28"/>
                <w:szCs w:val="28"/>
                <w:lang w:val="uk-UA"/>
              </w:rPr>
              <w:t>2020-2024</w:t>
            </w:r>
          </w:p>
          <w:p>
            <w:pPr>
              <w:pStyle w:val="Normal"/>
              <w:keepNext/>
              <w:keepLines/>
              <w:rPr>
                <w:sz w:val="28"/>
                <w:szCs w:val="28"/>
                <w:lang w:val="uk-UA"/>
              </w:rPr>
            </w:pPr>
            <w:r>
              <w:rPr>
                <w:sz w:val="28"/>
                <w:szCs w:val="28"/>
                <w:lang w:val="uk-UA"/>
              </w:rPr>
              <w:t>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20,0 </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rPr>
                <w:sz w:val="28"/>
                <w:szCs w:val="28"/>
                <w:lang w:val="uk-UA"/>
              </w:rPr>
            </w:pPr>
            <w:r>
              <w:rPr>
                <w:sz w:val="28"/>
                <w:szCs w:val="28"/>
                <w:lang w:val="uk-UA"/>
              </w:rPr>
              <w:t xml:space="preserve">-  внутрішньо переміщеним особам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5,0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rPr>
                <w:sz w:val="28"/>
                <w:szCs w:val="28"/>
                <w:lang w:val="uk-UA"/>
              </w:rPr>
            </w:pPr>
            <w:r>
              <w:rPr>
                <w:sz w:val="28"/>
                <w:szCs w:val="28"/>
                <w:lang w:val="uk-UA"/>
              </w:rPr>
              <w:t>- для організації  поховання померлих одиноких громадян</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50,0 </w:t>
            </w:r>
          </w:p>
          <w:p>
            <w:pPr>
              <w:pStyle w:val="Normal"/>
              <w:rPr>
                <w:sz w:val="28"/>
                <w:szCs w:val="28"/>
                <w:lang w:val="uk-UA"/>
              </w:rPr>
            </w:pPr>
            <w:r>
              <w:rPr>
                <w:sz w:val="28"/>
                <w:szCs w:val="28"/>
                <w:lang w:val="uk-UA"/>
              </w:rPr>
              <w:t xml:space="preserve">       </w:t>
            </w:r>
            <w:r>
              <w:rPr>
                <w:sz w:val="28"/>
                <w:szCs w:val="28"/>
                <w:lang w:val="uk-UA"/>
              </w:rPr>
              <w:t xml:space="preserve">(2022 рік) </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 xml:space="preserve">- на поховання жителів Каховської МТГ, які на момент смерті не працювали та не перебували на обліку як застраховані особи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8"/>
                <w:szCs w:val="28"/>
                <w:lang w:val="uk-UA"/>
              </w:rPr>
            </w:pPr>
            <w:r>
              <w:rPr>
                <w:sz w:val="28"/>
                <w:szCs w:val="28"/>
                <w:lang w:val="uk-UA"/>
              </w:rPr>
              <w:t>2020-2024</w:t>
            </w:r>
          </w:p>
          <w:p>
            <w:pPr>
              <w:pStyle w:val="Normal"/>
              <w:keepNext/>
              <w:keepLines/>
              <w:rPr>
                <w:sz w:val="28"/>
                <w:szCs w:val="28"/>
                <w:lang w:val="uk-UA"/>
              </w:rPr>
            </w:pPr>
            <w:r>
              <w:rPr>
                <w:sz w:val="28"/>
                <w:szCs w:val="28"/>
                <w:lang w:val="uk-UA"/>
              </w:rPr>
              <w:t>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 </w:t>
            </w:r>
            <w:r>
              <w:rPr>
                <w:sz w:val="28"/>
                <w:szCs w:val="28"/>
                <w:lang w:val="uk-UA"/>
              </w:rPr>
              <w:t>180,0</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4. Забезпечувати виплату щомісячної стипендії особам з інвалідністю внаслідок Другої світової війни та учасникам бойових дій, яким виповнилося 90 і більше років за умови відкриття рахунку в банківській установі</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35,0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5.Забезпечувати придбання та вручення подарунків для привітання громадян, яким виповнюється 100, 105 та 110 років</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 xml:space="preserve">2020-2024 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2,0  </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6. Здійснювати виплату компенсації фізичним особам, які надають соціальні послуги</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 xml:space="preserve">2020-2024 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1000,0  </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jc w:val="both"/>
              <w:rPr>
                <w:sz w:val="28"/>
                <w:szCs w:val="28"/>
                <w:lang w:val="uk-UA"/>
              </w:rPr>
            </w:pPr>
            <w:r>
              <w:rPr>
                <w:sz w:val="28"/>
                <w:szCs w:val="28"/>
                <w:lang w:val="uk-UA"/>
              </w:rPr>
              <w:t>7. Надавати адресну грошову допомогу мешканцям Каховської МТГ - вдовам військовослужбовців, загиблих під час проведення антитерористичної операції, а саме: Салівончик Т.О., Ліфінцевій І.К., Волошиній Н.І., у розмірі по 5,0 тис. грн. щомісяця  кожній.</w:t>
            </w:r>
          </w:p>
          <w:p>
            <w:pPr>
              <w:pStyle w:val="Normal"/>
              <w:ind w:right="51" w:hanging="0"/>
              <w:jc w:val="both"/>
              <w:rPr>
                <w:sz w:val="28"/>
                <w:szCs w:val="28"/>
                <w:lang w:val="uk-UA"/>
              </w:rPr>
            </w:pPr>
            <w:r>
              <w:rPr>
                <w:sz w:val="28"/>
                <w:szCs w:val="28"/>
                <w:lang w:val="uk-UA"/>
              </w:rPr>
              <w:t xml:space="preserve">   </w:t>
            </w:r>
            <w:r>
              <w:rPr>
                <w:sz w:val="28"/>
                <w:szCs w:val="28"/>
                <w:lang w:val="uk-UA"/>
              </w:rPr>
              <w:t>Адресна грошова допомога надається виключно сім’ям військовослужбовців, які загинули під час проведення антитерористичної операції, та на момент смерті були зареєстровані в Каховській МТГ.</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 xml:space="preserve">2020-2024 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180,0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jc w:val="both"/>
              <w:rPr>
                <w:sz w:val="28"/>
                <w:szCs w:val="28"/>
                <w:lang w:val="uk-UA"/>
              </w:rPr>
            </w:pPr>
            <w:r>
              <w:rPr>
                <w:sz w:val="28"/>
                <w:szCs w:val="28"/>
                <w:lang w:val="uk-UA"/>
              </w:rPr>
              <w:t xml:space="preserve">8. Надавати адресну щомісячну грошову допомогу матері загиблого в Афганістані сина - Кусайка Анатолія, яка мешкає в с. Чорноморівка у розмірі 2,0 тис. грн..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jc w:val="center"/>
              <w:rPr>
                <w:sz w:val="28"/>
                <w:szCs w:val="28"/>
                <w:lang w:val="uk-UA"/>
              </w:rPr>
            </w:pPr>
            <w:r>
              <w:rPr>
                <w:sz w:val="28"/>
                <w:szCs w:val="28"/>
                <w:lang w:val="uk-UA"/>
              </w:rPr>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24,0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9. Надання коштів на відшкодування ліквідаторам І та ІІ категорії, які постраждали внаслідок Чорнобильської катастрофи, один раз на рік вартості проїзду міжміським транспортом до будь-якого населеного пункту</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10,0</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10. Надання коштів на відшкодування витрат, пов’язаних з наданням пільг з послуг зв’язку, відповідно до законодавчих актів України, наступним категоріям громадян міста:</w:t>
            </w:r>
          </w:p>
          <w:p>
            <w:pPr>
              <w:pStyle w:val="Normal"/>
              <w:ind w:right="47" w:hanging="0"/>
              <w:jc w:val="both"/>
              <w:rPr>
                <w:sz w:val="28"/>
                <w:szCs w:val="28"/>
                <w:lang w:val="uk-UA"/>
              </w:rPr>
            </w:pPr>
            <w:r>
              <w:rPr>
                <w:sz w:val="28"/>
                <w:szCs w:val="28"/>
                <w:lang w:val="uk-UA"/>
              </w:rPr>
              <w:t xml:space="preserve">- особам з інвалідністю внаслідок війни, учасникам бойових дій, учасникам війни,  членам сімей загиблих (померлих) ветеранів війни, особам, які мають особливі заслуги перед Батьківщиною (Закон України </w:t>
            </w:r>
            <w:r>
              <w:rPr>
                <w:bCs/>
                <w:sz w:val="28"/>
                <w:szCs w:val="28"/>
                <w:lang w:val="uk-UA"/>
              </w:rPr>
              <w:t>«</w:t>
            </w:r>
            <w:r>
              <w:rPr>
                <w:sz w:val="28"/>
                <w:szCs w:val="28"/>
                <w:lang w:val="uk-UA"/>
              </w:rPr>
              <w:t>Про статус ветеранів війни, гарантії їх соціального захисту</w:t>
            </w:r>
            <w:r>
              <w:rPr>
                <w:bCs/>
                <w:sz w:val="28"/>
                <w:szCs w:val="28"/>
                <w:lang w:val="uk-UA"/>
              </w:rPr>
              <w:t>»)</w:t>
            </w:r>
            <w:r>
              <w:rPr>
                <w:sz w:val="28"/>
                <w:szCs w:val="28"/>
                <w:lang w:val="uk-UA"/>
              </w:rPr>
              <w:t>;</w:t>
            </w:r>
          </w:p>
          <w:p>
            <w:pPr>
              <w:pStyle w:val="Normal"/>
              <w:ind w:right="47" w:hanging="0"/>
              <w:jc w:val="both"/>
              <w:rPr>
                <w:sz w:val="28"/>
                <w:szCs w:val="28"/>
                <w:lang w:val="uk-UA"/>
              </w:rPr>
            </w:pPr>
            <w:r>
              <w:rPr>
                <w:sz w:val="28"/>
                <w:szCs w:val="28"/>
                <w:lang w:val="uk-UA"/>
              </w:rPr>
              <w:t>- особам, які постраждали внаслідок Чорнобильської катастрофи                         І категорії,  ІІ категорії – ліквідаторам, ІІ категорії – потерпілим, вдовам померлих учасників ліквідації наслідків аварії на ЧАЕС (</w:t>
            </w:r>
            <w:r>
              <w:rPr>
                <w:bCs/>
                <w:sz w:val="28"/>
                <w:szCs w:val="28"/>
                <w:lang w:val="uk-UA"/>
              </w:rPr>
              <w:t>Закон України «Про статус і соціальний захист громадян, які постраждали внаслідок Чорнобильської катастрофи»);</w:t>
            </w:r>
          </w:p>
          <w:p>
            <w:pPr>
              <w:pStyle w:val="Normal"/>
              <w:ind w:right="47" w:hanging="0"/>
              <w:jc w:val="both"/>
              <w:rPr>
                <w:b/>
                <w:b/>
                <w:sz w:val="28"/>
                <w:szCs w:val="28"/>
                <w:lang w:val="uk-UA"/>
              </w:rPr>
            </w:pPr>
            <w:r>
              <w:rPr>
                <w:bCs/>
                <w:sz w:val="28"/>
                <w:szCs w:val="28"/>
                <w:lang w:val="uk-UA"/>
              </w:rPr>
              <w:t>- ветеранам військової служби, органів внутрішніх справ,  цивільної служби, вдовам ветеранів військової служби, ветеранів органів внутрішніх справ, вдовам ветеранів цивільної служби (Закон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pPr>
              <w:pStyle w:val="Normal"/>
              <w:ind w:right="47" w:hanging="0"/>
              <w:jc w:val="both"/>
              <w:rPr>
                <w:sz w:val="28"/>
                <w:szCs w:val="28"/>
                <w:lang w:val="uk-UA"/>
              </w:rPr>
            </w:pPr>
            <w:r>
              <w:rPr>
                <w:bCs/>
                <w:sz w:val="28"/>
                <w:szCs w:val="28"/>
                <w:lang w:val="uk-UA"/>
              </w:rPr>
              <w:t>- особам з інвалідністю внаслідок військової служби (Закон України «Про соціальний і правовий захист військовослужбовців та членів їх сімей»);</w:t>
            </w:r>
          </w:p>
          <w:p>
            <w:pPr>
              <w:pStyle w:val="Normal"/>
              <w:ind w:right="47" w:hanging="0"/>
              <w:jc w:val="both"/>
              <w:rPr>
                <w:sz w:val="28"/>
                <w:szCs w:val="28"/>
                <w:lang w:val="uk-UA"/>
              </w:rPr>
            </w:pPr>
            <w:r>
              <w:rPr>
                <w:bCs/>
                <w:sz w:val="28"/>
                <w:szCs w:val="28"/>
                <w:lang w:val="uk-UA"/>
              </w:rPr>
              <w:t>- жертвам нацистських переслідувань (Закон України «Про жертви нацистських переслідувань»);</w:t>
            </w:r>
          </w:p>
          <w:p>
            <w:pPr>
              <w:pStyle w:val="Normal"/>
              <w:ind w:right="47" w:hanging="0"/>
              <w:jc w:val="both"/>
              <w:rPr>
                <w:sz w:val="28"/>
                <w:szCs w:val="28"/>
                <w:lang w:val="uk-UA"/>
              </w:rPr>
            </w:pPr>
            <w:r>
              <w:rPr>
                <w:bCs/>
                <w:sz w:val="28"/>
                <w:szCs w:val="28"/>
                <w:lang w:val="uk-UA"/>
              </w:rPr>
              <w:t>- багатодітним сім’ям, сім’ям під опікою, прийомним сім’ям  (Закон України «Про охорону дитинства»);</w:t>
            </w:r>
          </w:p>
          <w:p>
            <w:pPr>
              <w:pStyle w:val="Normal"/>
              <w:ind w:right="51" w:hanging="0"/>
              <w:jc w:val="both"/>
              <w:rPr>
                <w:sz w:val="28"/>
                <w:szCs w:val="28"/>
                <w:lang w:val="uk-UA"/>
              </w:rPr>
            </w:pPr>
            <w:r>
              <w:rPr>
                <w:bCs/>
                <w:sz w:val="28"/>
                <w:szCs w:val="28"/>
                <w:lang w:val="uk-UA"/>
              </w:rPr>
              <w:t>- особам з особливими трудовими заслугами (Закон України «Про основні засади соціального захисту ветеранів праці та інших громадян похилого віку в Україні»)</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41,0</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 xml:space="preserve">11. Відшкодування витрат підприємству організації осіб з інвалідністю України «Спроможна громада «Рідна Земля» за перевезення спеціально пристосованим транспортом «Соціальне таксі»  осіб з інвалідністю І та ІІ груп з порушеннями опорно – рухового апарату, осіб з інвалідністю по зору І групи (у супроводі), дітей з інвалідністю (з порушеннями опорно – рухового апарату)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2021-2024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8"/>
                <w:szCs w:val="28"/>
                <w:lang w:val="uk-UA"/>
              </w:rPr>
            </w:pPr>
            <w:r>
              <w:rPr>
                <w:sz w:val="28"/>
                <w:szCs w:val="28"/>
                <w:lang w:val="uk-UA"/>
              </w:rPr>
              <w:t xml:space="preserve">50,0 </w:t>
            </w:r>
          </w:p>
          <w:p>
            <w:pPr>
              <w:pStyle w:val="Normal"/>
              <w:jc w:val="center"/>
              <w:rPr>
                <w:sz w:val="28"/>
                <w:szCs w:val="28"/>
                <w:lang w:val="uk-UA"/>
              </w:rPr>
            </w:pP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8"/>
                <w:szCs w:val="28"/>
                <w:lang w:val="uk-UA"/>
              </w:rPr>
            </w:pPr>
            <w:r>
              <w:rPr>
                <w:sz w:val="28"/>
                <w:szCs w:val="28"/>
                <w:lang w:val="uk-UA"/>
              </w:rPr>
              <w:t>15. Відшкодування витрат  ВАТ «Каховське АТП-16506» за перевезення дітей з інвалідністю та осіб, які їх супроводжують - мешканців Каховської територіальної громади, на навчання до Таврійського навчально-реабілітаційного центру Херсонської обласної ради (за окремим списком</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2021-2024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8"/>
                <w:szCs w:val="28"/>
                <w:lang w:val="uk-UA"/>
              </w:rPr>
            </w:pPr>
            <w:r>
              <w:rPr>
                <w:sz w:val="28"/>
                <w:szCs w:val="28"/>
                <w:lang w:val="uk-UA"/>
              </w:rPr>
              <w:t xml:space="preserve">100,0 </w:t>
            </w:r>
          </w:p>
          <w:p>
            <w:pPr>
              <w:pStyle w:val="Normal"/>
              <w:jc w:val="center"/>
              <w:rPr>
                <w:sz w:val="28"/>
                <w:szCs w:val="28"/>
                <w:lang w:val="uk-UA"/>
              </w:rPr>
            </w:pPr>
            <w:r>
              <w:rPr>
                <w:sz w:val="28"/>
                <w:szCs w:val="28"/>
                <w:lang w:val="uk-UA"/>
              </w:rPr>
              <w:t>(2022 рік)</w:t>
            </w:r>
          </w:p>
        </w:tc>
      </w:tr>
      <w:tr>
        <w:trPr>
          <w:trHeight w:val="210"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Розділ ІІ</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jc w:val="both"/>
              <w:rPr>
                <w:sz w:val="28"/>
                <w:szCs w:val="28"/>
                <w:lang w:val="uk-UA"/>
              </w:rPr>
            </w:pPr>
            <w:r>
              <w:rPr>
                <w:sz w:val="28"/>
                <w:szCs w:val="28"/>
                <w:lang w:val="uk-UA"/>
              </w:rPr>
              <w:t xml:space="preserve">1.Видатки з придбання особам з трансплантованими органами - жителям Каховської МТГ, життєво необхідних препаратів для імуносупресивної терапії за пільговими рецептами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8"/>
                <w:szCs w:val="28"/>
                <w:lang w:val="uk-UA"/>
              </w:rPr>
            </w:pPr>
            <w:r>
              <w:rPr>
                <w:sz w:val="28"/>
                <w:szCs w:val="28"/>
                <w:lang w:val="uk-UA"/>
              </w:rPr>
              <w:t>2020-2024</w:t>
            </w:r>
          </w:p>
          <w:p>
            <w:pPr>
              <w:pStyle w:val="Normal"/>
              <w:keepNext/>
              <w:keepLines/>
              <w:rPr>
                <w:sz w:val="28"/>
                <w:szCs w:val="28"/>
                <w:lang w:val="uk-UA"/>
              </w:rPr>
            </w:pPr>
            <w:r>
              <w:rPr>
                <w:sz w:val="28"/>
                <w:szCs w:val="28"/>
                <w:lang w:val="uk-UA"/>
              </w:rPr>
              <w:t xml:space="preserve">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300,0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jc w:val="both"/>
              <w:rPr>
                <w:sz w:val="28"/>
                <w:szCs w:val="28"/>
                <w:lang w:val="uk-UA"/>
              </w:rPr>
            </w:pPr>
            <w:r>
              <w:rPr>
                <w:sz w:val="28"/>
                <w:szCs w:val="28"/>
                <w:lang w:val="uk-UA"/>
              </w:rPr>
              <w:t>2.Відшкодування послуг із зубопротезування пільговим категоріям населення - жителям Каховської МТГ: особам з інвалідністю внаслідок війни, учасникам бойових дій, учасникам війни та ветеранам праці</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8"/>
                <w:szCs w:val="28"/>
                <w:lang w:val="uk-UA"/>
              </w:rPr>
            </w:pPr>
            <w:r>
              <w:rPr>
                <w:sz w:val="28"/>
                <w:szCs w:val="28"/>
                <w:lang w:val="uk-UA"/>
              </w:rPr>
              <w:t>2020-2024</w:t>
            </w:r>
          </w:p>
          <w:p>
            <w:pPr>
              <w:pStyle w:val="Normal"/>
              <w:keepNext/>
              <w:keepLines/>
              <w:rPr>
                <w:sz w:val="28"/>
                <w:szCs w:val="28"/>
                <w:lang w:val="uk-UA"/>
              </w:rPr>
            </w:pPr>
            <w:r>
              <w:rPr>
                <w:sz w:val="28"/>
                <w:szCs w:val="28"/>
                <w:lang w:val="uk-UA"/>
              </w:rPr>
              <w:t xml:space="preserve">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49,0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jc w:val="both"/>
              <w:rPr>
                <w:sz w:val="28"/>
                <w:szCs w:val="28"/>
                <w:lang w:val="uk-UA"/>
              </w:rPr>
            </w:pPr>
            <w:r>
              <w:rPr>
                <w:sz w:val="28"/>
                <w:szCs w:val="28"/>
                <w:lang w:val="uk-UA"/>
              </w:rPr>
              <w:t>3. Видатки для забезпечення пільгового відпуску лікарських засобів для амбулаторного лікування   дітей з інвалідністю - мешканців Каховської МТГ</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8"/>
                <w:szCs w:val="28"/>
                <w:lang w:val="uk-UA"/>
              </w:rPr>
            </w:pPr>
            <w:r>
              <w:rPr>
                <w:sz w:val="28"/>
                <w:szCs w:val="28"/>
                <w:lang w:val="uk-UA"/>
              </w:rPr>
              <w:t>2020-2024</w:t>
            </w:r>
          </w:p>
          <w:p>
            <w:pPr>
              <w:pStyle w:val="Normal"/>
              <w:keepNext/>
              <w:keepLines/>
              <w:rPr>
                <w:sz w:val="28"/>
                <w:szCs w:val="28"/>
                <w:lang w:val="uk-UA"/>
              </w:rPr>
            </w:pPr>
            <w:r>
              <w:rPr>
                <w:sz w:val="28"/>
                <w:szCs w:val="28"/>
                <w:lang w:val="uk-UA"/>
              </w:rPr>
              <w:t xml:space="preserve">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285,0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104" w:hanging="0"/>
              <w:jc w:val="both"/>
              <w:rPr>
                <w:sz w:val="28"/>
                <w:szCs w:val="28"/>
                <w:lang w:val="uk-UA"/>
              </w:rPr>
            </w:pPr>
            <w:r>
              <w:rPr>
                <w:sz w:val="28"/>
                <w:szCs w:val="28"/>
                <w:lang w:val="uk-UA"/>
              </w:rPr>
              <w:t>4. Видатки з безоплатного та пільгового відпуску лікарських засобів для амбулаторного лікування окремих груп населення – мешканців Каховської МТГ та за певними категоріями захворювань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8"/>
                <w:szCs w:val="28"/>
                <w:lang w:val="uk-UA"/>
              </w:rPr>
            </w:pPr>
            <w:r>
              <w:rPr>
                <w:sz w:val="28"/>
                <w:szCs w:val="28"/>
                <w:lang w:val="uk-UA"/>
              </w:rPr>
              <w:t>2020-2024</w:t>
            </w:r>
          </w:p>
          <w:p>
            <w:pPr>
              <w:pStyle w:val="Normal"/>
              <w:keepNext/>
              <w:keepLines/>
              <w:rPr>
                <w:sz w:val="28"/>
                <w:szCs w:val="28"/>
                <w:lang w:val="uk-UA"/>
              </w:rPr>
            </w:pPr>
            <w:r>
              <w:rPr>
                <w:sz w:val="28"/>
                <w:szCs w:val="28"/>
                <w:lang w:val="uk-UA"/>
              </w:rPr>
              <w:t xml:space="preserve">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215,0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Розділ ІІІ </w:t>
            </w:r>
          </w:p>
        </w:tc>
      </w:tr>
      <w:tr>
        <w:trPr>
          <w:trHeight w:val="446"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28" w:right="113" w:hanging="0"/>
              <w:jc w:val="both"/>
              <w:rPr>
                <w:sz w:val="28"/>
                <w:szCs w:val="28"/>
                <w:lang w:val="uk-UA"/>
              </w:rPr>
            </w:pPr>
            <w:r>
              <w:rPr>
                <w:sz w:val="28"/>
                <w:szCs w:val="28"/>
                <w:lang w:val="uk-UA"/>
              </w:rPr>
              <w:t>1. Придбання новорічних подарунків для дітей  пільгових категорій населення, а саме: дітей з багатодітних - малозабезпечених сімей, дітей з інвалідністю, дітей, постраждалих від Чорнобильської катастрофи, дітей  учасників  бойових  дій,   які   приймали участь в АТО та  внутрішньо переміщених дітей - віком від 2 до 14 років включно</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8"/>
                <w:szCs w:val="28"/>
                <w:lang w:val="uk-UA"/>
              </w:rPr>
            </w:pPr>
            <w:r>
              <w:rPr>
                <w:sz w:val="28"/>
                <w:szCs w:val="28"/>
                <w:lang w:val="uk-UA"/>
              </w:rPr>
              <w:t>2020-2024</w:t>
            </w:r>
          </w:p>
          <w:p>
            <w:pPr>
              <w:pStyle w:val="Normal"/>
              <w:keepNext/>
              <w:keepLines/>
              <w:rPr>
                <w:sz w:val="28"/>
                <w:szCs w:val="28"/>
                <w:lang w:val="uk-UA"/>
              </w:rPr>
            </w:pPr>
            <w:r>
              <w:rPr>
                <w:sz w:val="28"/>
                <w:szCs w:val="28"/>
                <w:lang w:val="uk-UA"/>
              </w:rPr>
              <w:t xml:space="preserve">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49,0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27" w:right="150" w:hanging="0"/>
              <w:jc w:val="both"/>
              <w:rPr>
                <w:sz w:val="28"/>
                <w:szCs w:val="28"/>
                <w:lang w:val="uk-UA"/>
              </w:rPr>
            </w:pPr>
            <w:r>
              <w:rPr>
                <w:sz w:val="28"/>
                <w:szCs w:val="28"/>
                <w:lang w:val="uk-UA"/>
              </w:rPr>
              <w:t>2. Придбання подарунків для жінок, які отримали статус «Мати-героїня»</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8"/>
                <w:szCs w:val="28"/>
                <w:lang w:val="uk-UA"/>
              </w:rPr>
            </w:pPr>
            <w:r>
              <w:rPr>
                <w:sz w:val="28"/>
                <w:szCs w:val="28"/>
                <w:lang w:val="uk-UA"/>
              </w:rPr>
              <w:t>2020-2024</w:t>
            </w:r>
          </w:p>
          <w:p>
            <w:pPr>
              <w:pStyle w:val="Normal"/>
              <w:keepNext/>
              <w:keepLines/>
              <w:rPr>
                <w:sz w:val="28"/>
                <w:szCs w:val="28"/>
                <w:lang w:val="uk-UA"/>
              </w:rPr>
            </w:pPr>
            <w:r>
              <w:rPr>
                <w:sz w:val="28"/>
                <w:szCs w:val="28"/>
                <w:lang w:val="uk-UA"/>
              </w:rPr>
              <w:t xml:space="preserve">роки </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8"/>
                <w:szCs w:val="28"/>
                <w:lang w:val="uk-UA"/>
              </w:rPr>
            </w:pPr>
            <w:r>
              <w:rPr>
                <w:sz w:val="28"/>
                <w:szCs w:val="28"/>
                <w:lang w:val="uk-UA"/>
              </w:rPr>
              <w:t xml:space="preserve">2,0 </w:t>
            </w:r>
          </w:p>
          <w:p>
            <w:pPr>
              <w:pStyle w:val="Normal"/>
              <w:jc w:val="center"/>
              <w:rPr>
                <w:sz w:val="28"/>
                <w:szCs w:val="28"/>
                <w:lang w:val="uk-UA"/>
              </w:rPr>
            </w:pPr>
            <w:r>
              <w:rPr>
                <w:sz w:val="28"/>
                <w:szCs w:val="28"/>
                <w:lang w:val="uk-UA"/>
              </w:rPr>
              <w:t>(2022 рік)</w:t>
            </w:r>
          </w:p>
        </w:tc>
      </w:tr>
      <w:tr>
        <w:trPr>
          <w:trHeight w:val="210"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8"/>
                <w:szCs w:val="28"/>
                <w:lang w:val="uk-UA"/>
              </w:rPr>
            </w:pPr>
            <w:r>
              <w:rPr>
                <w:sz w:val="28"/>
                <w:szCs w:val="28"/>
                <w:lang w:val="uk-UA"/>
              </w:rPr>
              <w:t xml:space="preserve"> </w:t>
            </w:r>
            <w:r>
              <w:rPr>
                <w:sz w:val="28"/>
                <w:szCs w:val="28"/>
                <w:lang w:val="uk-UA"/>
              </w:rPr>
              <w:t>Розділ  І</w:t>
            </w:r>
            <w:r>
              <w:rPr>
                <w:sz w:val="28"/>
                <w:szCs w:val="28"/>
                <w:lang w:val="en-US"/>
              </w:rPr>
              <w:t>V</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98" w:hanging="0"/>
              <w:rPr>
                <w:sz w:val="28"/>
                <w:szCs w:val="28"/>
                <w:lang w:val="uk-UA"/>
              </w:rPr>
            </w:pPr>
            <w:r>
              <w:rPr>
                <w:sz w:val="28"/>
                <w:szCs w:val="28"/>
                <w:lang w:val="uk-UA"/>
              </w:rPr>
              <w:t>2. Надання  допомоги особі, якій    буде встановлено статус особи,  постраждалої від торгівлі людьми, у разі її звернення</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2,0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Розділ </w:t>
            </w:r>
            <w:r>
              <w:rPr>
                <w:sz w:val="28"/>
                <w:szCs w:val="28"/>
                <w:lang w:val="en-US"/>
              </w:rPr>
              <w:t>V</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rPr>
                <w:sz w:val="28"/>
                <w:szCs w:val="28"/>
                <w:lang w:val="uk-UA"/>
              </w:rPr>
            </w:pPr>
            <w:r>
              <w:rPr>
                <w:sz w:val="28"/>
                <w:szCs w:val="28"/>
                <w:lang w:val="uk-UA"/>
              </w:rPr>
              <w:t>1. Забезпечення проведення серед дітей з інвалідністю  міських комплексних спортивних заходів за програмою Спартакіади України «Повір у себе»</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1,5</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rPr>
                <w:sz w:val="28"/>
                <w:szCs w:val="28"/>
                <w:lang w:val="uk-UA"/>
              </w:rPr>
            </w:pPr>
            <w:r>
              <w:rPr>
                <w:sz w:val="28"/>
                <w:szCs w:val="28"/>
                <w:lang w:val="uk-UA"/>
              </w:rPr>
              <w:t xml:space="preserve">2. Організація та відзначення річниці виведення  військ з  Афганістану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8,0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76" w:right="51" w:hanging="76"/>
              <w:jc w:val="both"/>
              <w:rPr>
                <w:sz w:val="28"/>
                <w:szCs w:val="28"/>
                <w:lang w:val="uk-UA"/>
              </w:rPr>
            </w:pPr>
            <w:r>
              <w:rPr>
                <w:sz w:val="28"/>
                <w:szCs w:val="28"/>
                <w:lang w:val="uk-UA"/>
              </w:rPr>
              <w:t xml:space="preserve">3. Організація та відзначення річниці Чорнобильської катастрофи та річниці ліквідації аварії на Чорнобильській АЕС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1,0</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76" w:right="51" w:hanging="76"/>
              <w:jc w:val="both"/>
              <w:rPr>
                <w:sz w:val="28"/>
                <w:szCs w:val="28"/>
                <w:lang w:val="uk-UA"/>
              </w:rPr>
            </w:pPr>
            <w:r>
              <w:rPr>
                <w:sz w:val="28"/>
                <w:szCs w:val="28"/>
                <w:lang w:val="uk-UA"/>
              </w:rPr>
              <w:t>4. Організація та відзначення річниці Перемоги у Другій Світовій війні та визволення міста від нацистських загарбників</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20,0   </w:t>
            </w:r>
          </w:p>
          <w:p>
            <w:pPr>
              <w:pStyle w:val="Normal"/>
              <w:rPr>
                <w:sz w:val="28"/>
                <w:szCs w:val="28"/>
                <w:lang w:val="uk-UA"/>
              </w:rPr>
            </w:pPr>
            <w:r>
              <w:rPr>
                <w:sz w:val="28"/>
                <w:szCs w:val="28"/>
                <w:lang w:val="uk-UA"/>
              </w:rPr>
              <w:t xml:space="preserve">        </w:t>
            </w:r>
            <w:r>
              <w:rPr>
                <w:sz w:val="28"/>
                <w:szCs w:val="28"/>
                <w:lang w:val="uk-UA"/>
              </w:rPr>
              <w:t>(2022 рік)</w:t>
            </w:r>
          </w:p>
        </w:tc>
      </w:tr>
      <w:tr>
        <w:trPr>
          <w:trHeight w:val="814"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76" w:right="51" w:hanging="76"/>
              <w:jc w:val="both"/>
              <w:rPr>
                <w:sz w:val="28"/>
                <w:szCs w:val="28"/>
                <w:lang w:val="uk-UA"/>
              </w:rPr>
            </w:pPr>
            <w:r>
              <w:rPr>
                <w:sz w:val="28"/>
                <w:szCs w:val="28"/>
                <w:lang w:val="uk-UA"/>
              </w:rPr>
              <w:t>5. Організація та відзначення Міжнародного дня громадян похилого віку</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2,0    </w:t>
            </w:r>
          </w:p>
          <w:p>
            <w:pPr>
              <w:pStyle w:val="Normal"/>
              <w:rPr>
                <w:sz w:val="28"/>
                <w:szCs w:val="28"/>
                <w:lang w:val="uk-UA"/>
              </w:rPr>
            </w:pPr>
            <w:r>
              <w:rPr>
                <w:sz w:val="28"/>
                <w:szCs w:val="28"/>
                <w:lang w:val="uk-UA"/>
              </w:rPr>
              <w:t xml:space="preserve">        </w:t>
            </w:r>
            <w:r>
              <w:rPr>
                <w:sz w:val="28"/>
                <w:szCs w:val="28"/>
                <w:lang w:val="uk-UA"/>
              </w:rPr>
              <w:t>(2022 рік)</w:t>
            </w:r>
          </w:p>
        </w:tc>
      </w:tr>
      <w:tr>
        <w:trPr>
          <w:trHeight w:val="210"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76" w:right="51" w:hanging="76"/>
              <w:jc w:val="both"/>
              <w:rPr>
                <w:sz w:val="28"/>
                <w:szCs w:val="28"/>
                <w:lang w:val="uk-UA"/>
              </w:rPr>
            </w:pPr>
            <w:r>
              <w:rPr>
                <w:sz w:val="28"/>
                <w:szCs w:val="28"/>
                <w:lang w:val="uk-UA"/>
              </w:rPr>
              <w:t>6. Відвідування та вручення подарунків членам сімей загиблих учасників АТО/ООС до Дня захисника України</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 xml:space="preserve">15,0                                         </w:t>
            </w:r>
          </w:p>
          <w:p>
            <w:pPr>
              <w:pStyle w:val="Normal"/>
              <w:rPr>
                <w:sz w:val="28"/>
                <w:szCs w:val="28"/>
                <w:lang w:val="uk-UA"/>
              </w:rPr>
            </w:pPr>
            <w:r>
              <w:rPr>
                <w:sz w:val="28"/>
                <w:szCs w:val="28"/>
                <w:lang w:val="uk-UA"/>
              </w:rPr>
              <w:t xml:space="preserve">       </w:t>
            </w:r>
            <w:r>
              <w:rPr>
                <w:sz w:val="28"/>
                <w:szCs w:val="28"/>
                <w:lang w:val="uk-UA"/>
              </w:rPr>
              <w:t>(2022 рік)</w:t>
            </w:r>
          </w:p>
        </w:tc>
      </w:tr>
      <w:tr>
        <w:trPr>
          <w:trHeight w:val="875" w:hRule="atLeast"/>
        </w:trPr>
        <w:tc>
          <w:tcPr>
            <w:tcW w:w="6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76" w:right="51" w:hanging="76"/>
              <w:jc w:val="both"/>
              <w:rPr>
                <w:sz w:val="28"/>
                <w:szCs w:val="28"/>
                <w:lang w:val="uk-UA"/>
              </w:rPr>
            </w:pPr>
            <w:r>
              <w:rPr>
                <w:sz w:val="28"/>
                <w:szCs w:val="28"/>
                <w:lang w:val="uk-UA"/>
              </w:rPr>
              <w:t>7. Організація та відзначення Міжнародного дня осіб з інвалідністю</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spacing w:before="120" w:after="240"/>
              <w:rPr>
                <w:sz w:val="28"/>
                <w:szCs w:val="28"/>
                <w:lang w:val="uk-UA"/>
              </w:rPr>
            </w:pPr>
            <w:r>
              <w:rPr>
                <w:sz w:val="28"/>
                <w:szCs w:val="28"/>
                <w:lang w:val="uk-UA"/>
              </w:rPr>
              <w:t>2020-2024 роки</w:t>
            </w:r>
          </w:p>
        </w:tc>
        <w:tc>
          <w:tcPr>
            <w:tcW w:w="2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8"/>
                <w:szCs w:val="28"/>
                <w:lang w:val="uk-UA"/>
              </w:rPr>
            </w:pPr>
            <w:r>
              <w:rPr>
                <w:sz w:val="28"/>
                <w:szCs w:val="28"/>
                <w:lang w:val="uk-UA"/>
              </w:rPr>
              <w:t xml:space="preserve">             </w:t>
            </w:r>
            <w:r>
              <w:rPr>
                <w:sz w:val="28"/>
                <w:szCs w:val="28"/>
                <w:lang w:val="uk-UA"/>
              </w:rPr>
              <w:t>5,0</w:t>
            </w:r>
          </w:p>
          <w:p>
            <w:pPr>
              <w:pStyle w:val="Normal"/>
              <w:rPr>
                <w:sz w:val="28"/>
                <w:szCs w:val="28"/>
                <w:lang w:val="uk-UA"/>
              </w:rPr>
            </w:pPr>
            <w:r>
              <w:rPr>
                <w:sz w:val="28"/>
                <w:szCs w:val="28"/>
                <w:lang w:val="uk-UA"/>
              </w:rPr>
              <w:t xml:space="preserve">       </w:t>
            </w:r>
            <w:r>
              <w:rPr>
                <w:sz w:val="28"/>
                <w:szCs w:val="28"/>
                <w:lang w:val="uk-UA"/>
              </w:rPr>
              <w:t>(2022 рік)</w:t>
            </w:r>
          </w:p>
        </w:tc>
      </w:tr>
    </w:tbl>
    <w:p>
      <w:pPr>
        <w:pStyle w:val="Normal"/>
        <w:jc w:val="both"/>
        <w:rPr>
          <w:sz w:val="28"/>
          <w:szCs w:val="28"/>
          <w:lang w:val="uk-UA"/>
        </w:rPr>
      </w:pPr>
      <w:r>
        <w:rPr>
          <w:sz w:val="28"/>
          <w:szCs w:val="28"/>
          <w:lang w:val="uk-UA"/>
        </w:rPr>
        <w:t xml:space="preserve">      </w:t>
      </w:r>
      <w:r>
        <w:rPr>
          <w:sz w:val="28"/>
          <w:szCs w:val="28"/>
          <w:lang w:val="uk-UA"/>
        </w:rPr>
        <w:t xml:space="preserve">2. Фінансовому управлінню (Гончаров О.А.) забезпечити фінансування заходів міської програми соціального захисту людей похилого віку, осіб з інвалідністю,  підтримки   сім'ї,  утвердження   гендерної  рівності  та  протидії </w:t>
      </w:r>
    </w:p>
    <w:p>
      <w:pPr>
        <w:pStyle w:val="Normal"/>
        <w:jc w:val="both"/>
        <w:rPr>
          <w:sz w:val="28"/>
          <w:szCs w:val="28"/>
          <w:lang w:val="uk-UA"/>
        </w:rPr>
      </w:pPr>
      <w:r>
        <w:rPr>
          <w:sz w:val="28"/>
          <w:szCs w:val="28"/>
          <w:lang w:val="uk-UA"/>
        </w:rPr>
        <w:t>торгівлі людьми на 2020 - 2024 роки в межах коштів, передбачених в міському бюджеті на 2022 рік.</w:t>
      </w:r>
    </w:p>
    <w:p>
      <w:pPr>
        <w:pStyle w:val="Normal"/>
        <w:tabs>
          <w:tab w:val="left" w:pos="1485" w:leader="none"/>
        </w:tabs>
        <w:jc w:val="both"/>
        <w:rPr>
          <w:sz w:val="28"/>
          <w:szCs w:val="28"/>
          <w:lang w:val="uk-UA"/>
        </w:rPr>
      </w:pPr>
      <w:r>
        <w:rPr>
          <w:sz w:val="28"/>
          <w:szCs w:val="28"/>
          <w:lang w:val="uk-UA"/>
        </w:rPr>
        <w:t xml:space="preserve">      </w:t>
      </w:r>
      <w:r>
        <w:rPr>
          <w:sz w:val="28"/>
          <w:szCs w:val="28"/>
          <w:lang w:val="uk-UA"/>
        </w:rPr>
        <w:t>3. Відповідальність за виконання цього рішення покласти на  секретаря міської ради Ірину Гончарову.</w:t>
      </w:r>
    </w:p>
    <w:p>
      <w:pPr>
        <w:pStyle w:val="Style15"/>
        <w:jc w:val="both"/>
        <w:rPr>
          <w:sz w:val="28"/>
          <w:szCs w:val="28"/>
          <w:lang w:val="uk-UA"/>
        </w:rPr>
      </w:pPr>
      <w:r>
        <w:rPr>
          <w:sz w:val="28"/>
          <w:szCs w:val="28"/>
        </w:rPr>
        <w:t xml:space="preserve">      </w:t>
      </w:r>
      <w:r>
        <w:rPr>
          <w:sz w:val="28"/>
          <w:szCs w:val="28"/>
        </w:rPr>
        <w:t>4. Контроль за виконанням  цього  рішення  покласти  на  постійну комісію з  питань   освіти,   культури,   охорони   здоров'я,   молоді,   спорту  і  туризму (Мясникян В.).</w:t>
      </w:r>
    </w:p>
    <w:p>
      <w:pPr>
        <w:pStyle w:val="Style15"/>
        <w:jc w:val="both"/>
        <w:rPr>
          <w:sz w:val="28"/>
          <w:szCs w:val="28"/>
          <w:lang w:val="uk-UA"/>
        </w:rPr>
      </w:pPr>
      <w:r>
        <w:rPr>
          <w:sz w:val="28"/>
          <w:szCs w:val="28"/>
          <w:lang w:val="uk-UA"/>
        </w:rPr>
      </w:r>
    </w:p>
    <w:p>
      <w:pPr>
        <w:pStyle w:val="Normal"/>
        <w:ind w:right="-195" w:hanging="0"/>
        <w:jc w:val="both"/>
        <w:rPr>
          <w:sz w:val="28"/>
          <w:szCs w:val="28"/>
          <w:lang w:val="uk-UA"/>
        </w:rPr>
      </w:pPr>
      <w:r>
        <w:rPr>
          <w:sz w:val="28"/>
          <w:szCs w:val="28"/>
          <w:lang w:val="uk-UA"/>
        </w:rPr>
        <w:t>Міський голова                                                                        Віталій  Немерець</w:t>
      </w:r>
    </w:p>
    <w:p>
      <w:pPr>
        <w:pStyle w:val="Normal"/>
        <w:ind w:right="-195" w:hanging="0"/>
        <w:jc w:val="both"/>
        <w:rPr>
          <w:sz w:val="28"/>
          <w:szCs w:val="28"/>
          <w:lang w:val="uk-UA"/>
        </w:rPr>
      </w:pPr>
      <w:r>
        <w:rPr>
          <w:sz w:val="28"/>
          <w:szCs w:val="28"/>
          <w:lang w:val="uk-UA"/>
        </w:rPr>
      </w:r>
    </w:p>
    <w:p>
      <w:pPr>
        <w:pStyle w:val="Normal"/>
        <w:ind w:right="-195" w:hanging="0"/>
        <w:jc w:val="both"/>
        <w:rPr>
          <w:sz w:val="28"/>
          <w:szCs w:val="28"/>
          <w:lang w:val="uk-UA"/>
        </w:rPr>
      </w:pPr>
      <w:r>
        <w:rPr>
          <w:sz w:val="28"/>
          <w:szCs w:val="28"/>
          <w:lang w:val="uk-UA"/>
        </w:rPr>
      </w:r>
    </w:p>
    <w:p>
      <w:pPr>
        <w:pStyle w:val="Normal"/>
        <w:ind w:right="-195" w:hanging="0"/>
        <w:jc w:val="both"/>
        <w:rPr>
          <w:sz w:val="28"/>
          <w:szCs w:val="28"/>
          <w:lang w:val="uk-UA"/>
        </w:rPr>
      </w:pPr>
      <w:r>
        <w:rPr>
          <w:sz w:val="28"/>
          <w:szCs w:val="28"/>
          <w:lang w:val="uk-UA"/>
        </w:rPr>
      </w:r>
    </w:p>
    <w:p>
      <w:pPr>
        <w:pStyle w:val="Normal"/>
        <w:ind w:right="-195" w:hanging="0"/>
        <w:jc w:val="both"/>
        <w:rPr>
          <w:sz w:val="28"/>
          <w:szCs w:val="28"/>
          <w:lang w:val="uk-UA"/>
        </w:rPr>
      </w:pPr>
      <w:r>
        <w:rPr/>
      </w:r>
    </w:p>
    <w:p>
      <w:pPr>
        <w:pStyle w:val="Normal"/>
        <w:pBdr/>
        <w:rPr/>
      </w:pPr>
      <w:r>
        <w:rPr/>
      </w:r>
    </w:p>
    <w:sectPr>
      <w:footerReference w:type="default" r:id="rId4"/>
      <w:type w:val="nextPage"/>
      <w:pgSz w:w="11906" w:h="16838"/>
      <w:pgMar w:left="1701" w:right="707" w:header="0" w:top="426" w:footer="708" w:bottom="993"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0"/>
                            <w:pBdr/>
                            <w:rP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4.45pt;mso-position-horizontal:center;mso-position-horizontal-relative:margin">
              <v:fill opacity="0f"/>
              <v:textbox inset="0in,0in,0in,0in">
                <w:txbxContent>
                  <w:p>
                    <w:pPr>
                      <w:pStyle w:val="Style20"/>
                      <w:pBd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d13f9"/>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link w:val="10"/>
    <w:qFormat/>
    <w:rsid w:val="00f4350e"/>
    <w:pPr>
      <w:keepNext/>
      <w:numPr>
        <w:ilvl w:val="0"/>
        <w:numId w:val="1"/>
      </w:numPr>
      <w:suppressAutoHyphens w:val="true"/>
      <w:jc w:val="center"/>
      <w:outlineLvl w:val="0"/>
      <w:outlineLvl w:val="0"/>
    </w:pPr>
    <w:rPr>
      <w:sz w:val="28"/>
      <w:lang w:val="uk-UA" w:eastAsia="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d13f9"/>
    <w:rPr/>
  </w:style>
  <w:style w:type="character" w:styleId="11" w:customStyle="1">
    <w:name w:val="Заголовок 1 Знак"/>
    <w:basedOn w:val="DefaultParagraphFont"/>
    <w:link w:val="1"/>
    <w:qFormat/>
    <w:rsid w:val="00490cff"/>
    <w:rPr>
      <w:sz w:val="28"/>
      <w:szCs w:val="24"/>
      <w:lang w:val="uk-UA" w:eastAsia="ar-SA"/>
    </w:rPr>
  </w:style>
  <w:style w:type="character" w:styleId="Style13" w:customStyle="1">
    <w:name w:val="Основной текст Знак"/>
    <w:basedOn w:val="DefaultParagraphFont"/>
    <w:link w:val="a4"/>
    <w:qFormat/>
    <w:rsid w:val="00b64d0d"/>
    <w:rPr>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WW8Num2z0">
    <w:name w:val="WW8Num2z0"/>
    <w:qFormat/>
    <w:rPr>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link w:val="a5"/>
    <w:rsid w:val="006d13f9"/>
    <w:pPr>
      <w:spacing w:before="0" w:after="12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Header"/>
    <w:basedOn w:val="Normal"/>
    <w:rsid w:val="006d13f9"/>
    <w:pPr>
      <w:tabs>
        <w:tab w:val="center" w:pos="4677" w:leader="none"/>
        <w:tab w:val="right" w:pos="9355" w:leader="none"/>
      </w:tabs>
    </w:pPr>
    <w:rPr/>
  </w:style>
  <w:style w:type="paragraph" w:styleId="Style20">
    <w:name w:val="Footer"/>
    <w:basedOn w:val="Normal"/>
    <w:rsid w:val="006d13f9"/>
    <w:pPr>
      <w:tabs>
        <w:tab w:val="center" w:pos="4677" w:leader="none"/>
        <w:tab w:val="right" w:pos="9355" w:leader="none"/>
      </w:tabs>
    </w:pPr>
    <w:rPr/>
  </w:style>
  <w:style w:type="paragraph" w:styleId="Caption">
    <w:name w:val="caption"/>
    <w:basedOn w:val="Normal"/>
    <w:qFormat/>
    <w:rsid w:val="00f4350e"/>
    <w:pPr>
      <w:jc w:val="center"/>
    </w:pPr>
    <w:rPr>
      <w:color w:val="000000"/>
      <w:szCs w:val="20"/>
    </w:rPr>
  </w:style>
  <w:style w:type="paragraph" w:styleId="ListParagraph">
    <w:name w:val="List Paragraph"/>
    <w:basedOn w:val="Normal"/>
    <w:uiPriority w:val="34"/>
    <w:qFormat/>
    <w:rsid w:val="00e170e9"/>
    <w:pPr>
      <w:spacing w:before="0" w:after="0"/>
      <w:ind w:left="720" w:hanging="0"/>
      <w:contextualSpacing/>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7AA2B-672E-4FC1-AEC5-EFCF67B7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Application>LibreOffice/5.1.6.2$Linux_x86 LibreOffice_project/10m0$Build-2</Application>
  <Pages>5</Pages>
  <Words>1283</Words>
  <Characters>8050</Characters>
  <CharactersWithSpaces>10174</CharactersWithSpaces>
  <Paragraphs>187</Paragraphs>
  <Company>NhT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2020-03-24T07:39:00Z</dcterms:created>
  <dc:creator>user</dc:creator>
  <dc:description/>
  <dc:language>ru-RU</dc:language>
  <cp:lastModifiedBy/>
  <cp:lastPrinted>2021-12-13T12:55:00Z</cp:lastPrinted>
  <dcterms:modified xsi:type="dcterms:W3CDTF">2021-12-28T13:18:49Z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